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DC6DC6" w:rsidRDefault="00DC6DC6" w:rsidP="00DC6DC6">
      <w:r>
        <w:rPr>
          <w:b/>
        </w:rPr>
        <w:t xml:space="preserve">Date: </w:t>
      </w:r>
      <w:r w:rsidR="00F67AE0">
        <w:t>February</w:t>
      </w:r>
      <w:r w:rsidR="00C55E56">
        <w:t xml:space="preserve"> </w:t>
      </w:r>
      <w:r w:rsidR="00F67AE0">
        <w:t>9</w:t>
      </w:r>
      <w:r>
        <w:t>, 20</w:t>
      </w:r>
      <w:r w:rsidR="00980AA6">
        <w:t>22</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F67AE0" w:rsidRDefault="00DC6DC6" w:rsidP="00DC6DC6">
      <w:r>
        <w:tab/>
      </w:r>
      <w:r>
        <w:tab/>
      </w:r>
      <w:r>
        <w:tab/>
      </w:r>
      <w:r w:rsidR="00C01460">
        <w:t xml:space="preserve">         </w:t>
      </w:r>
      <w:r w:rsidR="00434171">
        <w:t>John W. Wood, Jr.</w:t>
      </w:r>
      <w:r w:rsidR="003146AC">
        <w:tab/>
      </w:r>
      <w:r w:rsidR="002E1543">
        <w:tab/>
      </w:r>
      <w:r w:rsidR="00F67AE0">
        <w:t>Dustin Clark</w:t>
      </w:r>
    </w:p>
    <w:p w:rsidR="00F67AE0" w:rsidRDefault="00F67AE0" w:rsidP="00DC6DC6">
      <w:r>
        <w:tab/>
      </w:r>
      <w:r>
        <w:tab/>
      </w:r>
      <w:r>
        <w:tab/>
      </w:r>
      <w:r w:rsidR="00C01460">
        <w:t xml:space="preserve">     </w:t>
      </w:r>
      <w:r>
        <w:t xml:space="preserve">    </w:t>
      </w:r>
      <w:r w:rsidR="00434171">
        <w:t>Dave Warner</w:t>
      </w:r>
      <w:r w:rsidR="00247BDD">
        <w:tab/>
      </w:r>
      <w:r w:rsidR="00247BDD">
        <w:tab/>
      </w:r>
      <w:r w:rsidR="002E1543">
        <w:tab/>
      </w:r>
      <w:r>
        <w:t>Brittany M. Washburn</w:t>
      </w:r>
    </w:p>
    <w:p w:rsidR="00785663" w:rsidRDefault="00F67AE0" w:rsidP="00DC6DC6">
      <w:r>
        <w:tab/>
      </w:r>
      <w:r>
        <w:tab/>
      </w:r>
      <w:r>
        <w:tab/>
      </w:r>
      <w:r>
        <w:tab/>
      </w:r>
      <w:r>
        <w:tab/>
      </w:r>
      <w:r>
        <w:tab/>
      </w:r>
      <w:r>
        <w:tab/>
      </w:r>
      <w:r>
        <w:tab/>
      </w:r>
      <w:r w:rsidR="00EF624B">
        <w:t>Jessica Godfrey</w:t>
      </w:r>
    </w:p>
    <w:p w:rsidR="00F67AE0" w:rsidRDefault="00F67AE0" w:rsidP="00DC6DC6">
      <w:r>
        <w:tab/>
      </w:r>
      <w:r>
        <w:tab/>
      </w:r>
      <w:r>
        <w:tab/>
      </w:r>
      <w:r>
        <w:tab/>
      </w:r>
      <w:r>
        <w:tab/>
      </w:r>
      <w:r>
        <w:tab/>
      </w:r>
      <w:r>
        <w:tab/>
      </w:r>
      <w:r>
        <w:tab/>
        <w:t>Michael G. Yerdon</w:t>
      </w:r>
      <w:r w:rsidR="00CF040F">
        <w:t>- left @8:06 pm</w:t>
      </w:r>
    </w:p>
    <w:p w:rsidR="00F67AE0" w:rsidRDefault="00F67AE0" w:rsidP="00DC6DC6">
      <w:r>
        <w:tab/>
      </w:r>
      <w:r>
        <w:tab/>
      </w:r>
      <w:r>
        <w:tab/>
      </w:r>
      <w:r>
        <w:tab/>
      </w:r>
      <w:r>
        <w:tab/>
      </w:r>
      <w:r>
        <w:tab/>
      </w:r>
      <w:r>
        <w:tab/>
      </w:r>
      <w:r>
        <w:tab/>
        <w:t>Bill Joyce</w:t>
      </w:r>
      <w:r w:rsidR="00FD16B8">
        <w:t xml:space="preserve"> –left @ 7:35 pm</w:t>
      </w:r>
    </w:p>
    <w:p w:rsidR="00F67AE0" w:rsidRDefault="00F67AE0" w:rsidP="00DC6DC6">
      <w:r>
        <w:tab/>
      </w:r>
      <w:r>
        <w:tab/>
      </w:r>
      <w:r>
        <w:tab/>
      </w:r>
      <w:r>
        <w:tab/>
      </w:r>
      <w:r>
        <w:tab/>
      </w:r>
      <w:r>
        <w:tab/>
      </w:r>
      <w:r>
        <w:tab/>
      </w:r>
      <w:r>
        <w:tab/>
        <w:t>Wayne Miller</w:t>
      </w:r>
    </w:p>
    <w:p w:rsidR="00785663" w:rsidRDefault="00F67AE0" w:rsidP="00DC6DC6">
      <w:r>
        <w:tab/>
      </w:r>
      <w:r>
        <w:tab/>
      </w:r>
      <w:r>
        <w:tab/>
      </w:r>
      <w:r>
        <w:tab/>
      </w:r>
      <w:r>
        <w:tab/>
      </w:r>
      <w:r>
        <w:tab/>
      </w:r>
      <w:r>
        <w:tab/>
      </w:r>
      <w:r>
        <w:tab/>
      </w:r>
      <w:r w:rsidR="00CF040F">
        <w:t>Pat McDougal-</w:t>
      </w:r>
      <w:r>
        <w:t xml:space="preserve"> 7:16</w:t>
      </w:r>
      <w:r w:rsidR="00CF040F">
        <w:t xml:space="preserve"> to 8:06</w:t>
      </w:r>
      <w:r>
        <w:t xml:space="preserve"> pm</w:t>
      </w:r>
      <w:r w:rsidR="00785663">
        <w:tab/>
      </w:r>
      <w:r w:rsidR="00785663">
        <w:tab/>
      </w:r>
      <w:r w:rsidR="00785663">
        <w:tab/>
      </w:r>
    </w:p>
    <w:p w:rsidR="00DC6DC6" w:rsidRPr="005B639D" w:rsidRDefault="00DC6DC6" w:rsidP="00DC6DC6">
      <w:r>
        <w:rPr>
          <w:b/>
        </w:rPr>
        <w:t>CALL TO ORDER:</w:t>
      </w:r>
    </w:p>
    <w:p w:rsidR="008C15DA" w:rsidRDefault="00C070A9" w:rsidP="00DC6DC6">
      <w:r>
        <w:t xml:space="preserve">Town </w:t>
      </w:r>
      <w:r w:rsidR="00DC6DC6">
        <w:t xml:space="preserve">Supervisor </w:t>
      </w:r>
      <w:r w:rsidR="005762A3">
        <w:t>Timothy</w:t>
      </w:r>
      <w:r w:rsidR="008C15DA">
        <w:t xml:space="preserve"> </w:t>
      </w:r>
      <w:r w:rsidR="00593CFD">
        <w:t>D</w:t>
      </w:r>
      <w:r w:rsidR="00B65518">
        <w:t>.</w:t>
      </w:r>
      <w:r w:rsidR="00593CFD">
        <w:t xml:space="preserve"> </w:t>
      </w:r>
      <w:r w:rsidR="008C15DA">
        <w:t>Ridgeway</w:t>
      </w:r>
      <w:r w:rsidR="00DC6DC6">
        <w:t xml:space="preserve"> cal</w:t>
      </w:r>
      <w:r w:rsidR="00171C51">
        <w:t xml:space="preserve">led the </w:t>
      </w:r>
      <w:r w:rsidR="007A074D">
        <w:t>meeting</w:t>
      </w:r>
      <w:r w:rsidR="00171C51">
        <w:t xml:space="preserve"> to order at 7:0</w:t>
      </w:r>
      <w:r w:rsidR="00F67AE0">
        <w:t>1</w:t>
      </w:r>
      <w:r w:rsidR="00DC6DC6">
        <w:t xml:space="preserve"> pm</w:t>
      </w:r>
      <w:r w:rsidR="00C36C07">
        <w:t xml:space="preserve"> with the Pledge of Allegiance.</w:t>
      </w:r>
      <w:r w:rsidR="008D12BA">
        <w:t xml:space="preserve"> </w:t>
      </w:r>
      <w:r w:rsidR="00E960E8">
        <w:t xml:space="preserve"> </w:t>
      </w:r>
    </w:p>
    <w:p w:rsidR="000D2E61" w:rsidRDefault="000D2E61"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F67AE0">
        <w:rPr>
          <w:b/>
        </w:rPr>
        <w:t>1</w:t>
      </w:r>
      <w:r w:rsidR="000D2E61">
        <w:rPr>
          <w:b/>
        </w:rPr>
        <w:t>5</w:t>
      </w:r>
      <w:r>
        <w:rPr>
          <w:b/>
        </w:rPr>
        <w:t>-</w:t>
      </w:r>
      <w:r w:rsidR="00867A0A">
        <w:rPr>
          <w:b/>
        </w:rPr>
        <w:t>2</w:t>
      </w:r>
      <w:r w:rsidR="000D2E61">
        <w:rPr>
          <w:b/>
        </w:rPr>
        <w:t>2</w:t>
      </w:r>
      <w:r w:rsidR="0092393B">
        <w:rPr>
          <w:b/>
        </w:rPr>
        <w:tab/>
      </w:r>
    </w:p>
    <w:p w:rsidR="00DC6DC6" w:rsidRDefault="00DC6DC6" w:rsidP="00DC6DC6">
      <w:r>
        <w:t xml:space="preserve">On motion by </w:t>
      </w:r>
      <w:r w:rsidR="001C1B0E">
        <w:t>Ruth E. Scheppard,</w:t>
      </w:r>
      <w:r>
        <w:t xml:space="preserve"> seconded by </w:t>
      </w:r>
      <w:r w:rsidR="001C1B0E">
        <w:t>Nola J. Gove</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F67AE0">
        <w:t>January12</w:t>
      </w:r>
      <w:r w:rsidR="00106AE2" w:rsidRPr="00106AE2">
        <w:rPr>
          <w:vertAlign w:val="superscript"/>
        </w:rPr>
        <w:t>th</w:t>
      </w:r>
      <w:r w:rsidR="00106AE2">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1C1B0E">
        <w:t>January</w:t>
      </w:r>
      <w:r>
        <w:t xml:space="preserve"> </w:t>
      </w:r>
      <w:r w:rsidR="000D2E61">
        <w:t>was filed in the Town Cle</w:t>
      </w:r>
      <w:r w:rsidR="001C1B0E">
        <w:t>r</w:t>
      </w:r>
      <w:r w:rsidR="000202DA">
        <w:t>k’s office on February 8</w:t>
      </w:r>
      <w:r w:rsidR="000202DA" w:rsidRPr="000202DA">
        <w:rPr>
          <w:vertAlign w:val="superscript"/>
        </w:rPr>
        <w:t>th</w:t>
      </w:r>
      <w:r w:rsidR="000202DA">
        <w:t xml:space="preserve"> and </w:t>
      </w:r>
      <w:r w:rsidR="000D2E61">
        <w:t xml:space="preserve">copies </w:t>
      </w:r>
      <w:r w:rsidR="0000511F">
        <w:t>were delivered to</w:t>
      </w:r>
      <w:r w:rsidR="000202DA">
        <w:t xml:space="preserve"> Town Board</w:t>
      </w:r>
      <w:r w:rsidR="0000511F">
        <w:t xml:space="preserve"> member</w:t>
      </w:r>
      <w:r w:rsidR="000202DA">
        <w:t>’s mailboxes</w:t>
      </w:r>
      <w:r w:rsidR="000D2E61">
        <w:t xml:space="preserve">.  </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2E6F97" w:rsidRDefault="00103292" w:rsidP="00866A9C">
      <w:pPr>
        <w:pStyle w:val="NoSpacing"/>
      </w:pPr>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0202DA">
        <w:t xml:space="preserve"> for January</w:t>
      </w:r>
      <w:r w:rsidR="00B2404A">
        <w:t>.</w:t>
      </w:r>
      <w:bookmarkEnd w:id="0"/>
      <w:r w:rsidR="000D2E61">
        <w:t xml:space="preserve">  Mr. Kastler</w:t>
      </w:r>
      <w:r w:rsidR="000202DA">
        <w:t xml:space="preserve"> reported that there was one Covid positive case and two quarantines in the highway department last month.  He has compiled a list of possible ways to spend down the town’s </w:t>
      </w:r>
      <w:r w:rsidR="00B1020F">
        <w:t xml:space="preserve">unallocated </w:t>
      </w:r>
      <w:r w:rsidR="000202DA">
        <w:t>fund balances for the Town Board to review and decide whether to spend some or place it in reserve funds.  Councilman Warner asked questions about replacing the current Badger meters with the new Zenner ones.  Badger meters are still functioning, but can no longer be repaired or replaced.  The Zenner meters</w:t>
      </w:r>
      <w:r w:rsidR="00B1020F">
        <w:t xml:space="preserve"> report daily to the Town Hall making leak detection easier and quicker.  Councilman Scheppard wants to review the idea list for discussion at the March meeting. </w:t>
      </w:r>
      <w:r w:rsidR="00866A9C">
        <w:t xml:space="preserve">The list includes a quote for cleaning of stones at Noyes Cemetery.  </w:t>
      </w:r>
      <w:r w:rsidR="00B1020F">
        <w:t xml:space="preserve"> </w:t>
      </w:r>
      <w:r w:rsidR="000202DA">
        <w:t xml:space="preserve">    </w:t>
      </w:r>
      <w:r w:rsidR="002E6F97">
        <w:t xml:space="preserve">  </w:t>
      </w:r>
    </w:p>
    <w:p w:rsidR="0022369B" w:rsidRDefault="0022369B" w:rsidP="0022369B">
      <w:r>
        <w:rPr>
          <w:u w:val="single"/>
        </w:rPr>
        <w:t>Sole Assessor</w:t>
      </w:r>
      <w:r>
        <w:t xml:space="preserve">- Rebecca Trudell’s </w:t>
      </w:r>
      <w:r w:rsidR="00B1020F">
        <w:t xml:space="preserve">January Town Board </w:t>
      </w:r>
      <w:r>
        <w:t xml:space="preserve">report has been filed in the Town Clerk’s office.  </w:t>
      </w:r>
    </w:p>
    <w:p w:rsidR="00103292" w:rsidRPr="00103292" w:rsidRDefault="0022369B" w:rsidP="000D5DC5">
      <w:r>
        <w:rPr>
          <w:u w:val="single"/>
        </w:rPr>
        <w:t>Dog Control Officer</w:t>
      </w:r>
      <w:r>
        <w:t xml:space="preserve"> – Anne Derr prepared a report for the Town Board and it is filed in the Town Clerk’s office.</w:t>
      </w:r>
      <w:r w:rsidR="000D5DC5">
        <w:t xml:space="preserve"> </w:t>
      </w:r>
      <w:r w:rsidR="00103292">
        <w:t xml:space="preserve">  </w:t>
      </w:r>
    </w:p>
    <w:p w:rsidR="009915BA" w:rsidRDefault="00DC6DC6" w:rsidP="009915BA">
      <w:r>
        <w:rPr>
          <w:u w:val="single"/>
        </w:rPr>
        <w:t>Historian</w:t>
      </w:r>
      <w:r>
        <w:t xml:space="preserve"> </w:t>
      </w:r>
      <w:r w:rsidR="008371B4">
        <w:t>– Peggy</w:t>
      </w:r>
      <w:r w:rsidR="00703072">
        <w:t xml:space="preserve"> Rice fi</w:t>
      </w:r>
      <w:r w:rsidR="00781818">
        <w:t xml:space="preserve">led a written report for </w:t>
      </w:r>
      <w:r w:rsidR="00B1020F">
        <w:t>January</w:t>
      </w:r>
      <w:r w:rsidR="00781818">
        <w:t xml:space="preserve">.  </w:t>
      </w:r>
    </w:p>
    <w:p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rsidR="00B1020F" w:rsidRDefault="00B1020F" w:rsidP="00B1020F">
      <w:r>
        <w:rPr>
          <w:u w:val="single"/>
        </w:rPr>
        <w:t>Legislator</w:t>
      </w:r>
      <w:r>
        <w:t xml:space="preserve"> – County Legislator Michael G. Yerdon </w:t>
      </w:r>
      <w:r w:rsidR="00877B5D">
        <w:t>reported that the Oswego County Legislature held their organizational meeting in January.  The county ordered 30,000 Covid19 test kits for distribution.  The Sandy Creek Fire Department has agreed to be a site for distribution after the kits arrive.  The legislature’s monthly meeting is February 10</w:t>
      </w:r>
      <w:r w:rsidR="00877B5D" w:rsidRPr="00877B5D">
        <w:rPr>
          <w:vertAlign w:val="superscript"/>
        </w:rPr>
        <w:t>th</w:t>
      </w:r>
      <w:r w:rsidR="0060178E">
        <w:t xml:space="preserve">.  Congressional districts are being redrawn.  Oswego County will still have two federal districts, but the lines will change.  The Town of Sandy Creek will be part of a new huge District 24 </w:t>
      </w:r>
      <w:r w:rsidR="00C8115E">
        <w:t xml:space="preserve">stretching </w:t>
      </w:r>
      <w:r w:rsidR="00C8115E">
        <w:lastRenderedPageBreak/>
        <w:t xml:space="preserve">from Alexandria Bay to Buffalo along Lake Ontario. The southern towns in the county will be part of </w:t>
      </w:r>
      <w:r w:rsidR="00E010A3">
        <w:t>District 21.  NYS Senator</w:t>
      </w:r>
      <w:r w:rsidR="00242395">
        <w:t xml:space="preserve"> Patty Ritchie is retiring.  NYS Senator Joseph</w:t>
      </w:r>
      <w:r w:rsidR="00E010A3">
        <w:t xml:space="preserve"> Griffo will likely represent all of Oswego County and Assemblyman Will Barclay will continue to represent all of Oswego County.</w:t>
      </w:r>
      <w:r w:rsidR="00242395">
        <w:t xml:space="preserve">  </w:t>
      </w:r>
      <w:r w:rsidR="00E010A3">
        <w:t xml:space="preserve">  </w:t>
      </w:r>
      <w:r w:rsidR="00C8115E">
        <w:t xml:space="preserve">  </w:t>
      </w:r>
      <w:r w:rsidR="00203A10">
        <w:t xml:space="preserve">  </w:t>
      </w:r>
      <w:r>
        <w:t xml:space="preserve">              </w:t>
      </w:r>
    </w:p>
    <w:p w:rsidR="00A929D4"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gave copies of the library’s </w:t>
      </w:r>
      <w:r w:rsidR="00781818">
        <w:t>newsletter and calendar to</w:t>
      </w:r>
      <w:r w:rsidR="009A28D7">
        <w:t xml:space="preserve"> the Town Board.</w:t>
      </w:r>
      <w:r w:rsidR="00781818">
        <w:t xml:space="preserve">  </w:t>
      </w:r>
      <w:r w:rsidR="007413C5">
        <w:t>The winner of the wine b</w:t>
      </w:r>
      <w:r w:rsidR="00242395">
        <w:t>asket will be announce</w:t>
      </w:r>
      <w:r w:rsidR="007413C5">
        <w:t>d</w:t>
      </w:r>
      <w:r w:rsidR="00242395">
        <w:t xml:space="preserve"> on February 11</w:t>
      </w:r>
      <w:r w:rsidR="00242395" w:rsidRPr="00242395">
        <w:rPr>
          <w:vertAlign w:val="superscript"/>
        </w:rPr>
        <w:t>th</w:t>
      </w:r>
      <w:r w:rsidR="00242395">
        <w:t xml:space="preserve"> at 3 pm on Facebook Live.  </w:t>
      </w:r>
      <w:r w:rsidR="007413C5">
        <w:t>She reviewed the annual statistics report with the Town Board.  Covid19 hit the library hard and it is slowly recovering.  It is back open regular hours.  Due to social distancing only four computers are available for public use.  E-media borrowing was increased during the pandemic helping to make the total number of loans constant.  Borrowers can request books from out-of-state.  The library has received books from as far away as Arizona.  The library’s annual report is due February 22</w:t>
      </w:r>
      <w:r w:rsidR="007413C5" w:rsidRPr="007413C5">
        <w:rPr>
          <w:vertAlign w:val="superscript"/>
        </w:rPr>
        <w:t>nd</w:t>
      </w:r>
      <w:r w:rsidR="007413C5">
        <w:t xml:space="preserve">.  Every single grab-and-go bag counts so programming numbers are greatly increased.    </w:t>
      </w:r>
      <w:r w:rsidR="003074FD">
        <w:t xml:space="preserve">  </w:t>
      </w:r>
      <w:r w:rsidR="007833DA">
        <w:t xml:space="preserve">  </w:t>
      </w:r>
      <w:r w:rsidR="009A28D7">
        <w:t xml:space="preserve">      </w:t>
      </w:r>
    </w:p>
    <w:p w:rsidR="00832718" w:rsidRPr="000B0B3B" w:rsidRDefault="00167F1C" w:rsidP="00167F1C">
      <w:r>
        <w:rPr>
          <w:u w:val="single"/>
        </w:rPr>
        <w:t>NOCA</w:t>
      </w:r>
      <w:r w:rsidR="00C37030">
        <w:t xml:space="preserve"> – </w:t>
      </w:r>
      <w:r w:rsidR="00715782">
        <w:t xml:space="preserve">Northern Oswego County Ambulance’s quarterly financial report was received and filed in the Town Clerk’s office.  </w:t>
      </w:r>
      <w:r w:rsidR="003074FD">
        <w:t xml:space="preserve">  </w:t>
      </w:r>
      <w:r w:rsidR="007347AA">
        <w:t xml:space="preserve">     </w:t>
      </w:r>
      <w:r w:rsidR="000F6B5D">
        <w:t xml:space="preserve"> </w:t>
      </w:r>
    </w:p>
    <w:p w:rsidR="0026227C" w:rsidRDefault="00FB2B79" w:rsidP="00FB2B79">
      <w:r>
        <w:rPr>
          <w:u w:val="single"/>
        </w:rPr>
        <w:t>Planning Board</w:t>
      </w:r>
      <w:r>
        <w:t xml:space="preserve"> </w:t>
      </w:r>
      <w:r w:rsidR="00A73A0F">
        <w:t xml:space="preserve">– </w:t>
      </w:r>
      <w:r w:rsidR="00715782">
        <w:t>Bill Joyce reported that the minutes from the February 2</w:t>
      </w:r>
      <w:r w:rsidR="00715782" w:rsidRPr="00715782">
        <w:rPr>
          <w:vertAlign w:val="superscript"/>
        </w:rPr>
        <w:t>nd</w:t>
      </w:r>
      <w:r w:rsidR="00CB4DD6">
        <w:t xml:space="preserve"> meeting have been filed.</w:t>
      </w:r>
      <w:r w:rsidR="00FD16B8">
        <w:t xml:space="preserve">  Their annual sexual harassment and discrimination training is complete for 2022.  They have recommended a six month moratorium on solar farms in the Village of Sandy Creek.  There have been many complaints on the amount of poles installed near US Rt 11 for the two solar sites there.  The village board agreed to pursue the moratorium.  Mr. Joyce left the meeting at 7:35 pm.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rsidR="00E8231D" w:rsidRDefault="0033596C" w:rsidP="0033596C">
      <w:r>
        <w:rPr>
          <w:u w:val="single"/>
        </w:rPr>
        <w:t>Code Enforcement Officer</w:t>
      </w:r>
      <w:r w:rsidR="00FD16B8">
        <w:t xml:space="preserve"> – John Howland was excused for vacation tonight.  Hi</w:t>
      </w:r>
      <w:r>
        <w:t xml:space="preserve">s </w:t>
      </w:r>
      <w:r w:rsidR="001C1F81">
        <w:t xml:space="preserve">report for </w:t>
      </w:r>
      <w:r w:rsidR="00FD16B8">
        <w:t>January is filed</w:t>
      </w:r>
      <w:r w:rsidR="00A85271">
        <w:t xml:space="preserve"> in the Town Clerk’s office.</w:t>
      </w:r>
      <w:r w:rsidR="00FD16B8">
        <w:t xml:space="preserve">  </w:t>
      </w:r>
      <w:r w:rsidR="0068084A">
        <w:t xml:space="preserve">    </w:t>
      </w:r>
      <w:r w:rsidR="00CB4DD6">
        <w:t xml:space="preserve">  </w:t>
      </w:r>
      <w:r w:rsidR="001C1F81">
        <w:t xml:space="preserve">   </w:t>
      </w:r>
      <w:r>
        <w:t xml:space="preserve"> </w:t>
      </w:r>
    </w:p>
    <w:p w:rsidR="00A11F41" w:rsidRDefault="008B35FD" w:rsidP="00207ABD">
      <w:pPr>
        <w:pStyle w:val="NoSpacing"/>
      </w:pPr>
      <w:r>
        <w:rPr>
          <w:u w:val="single"/>
        </w:rPr>
        <w:t xml:space="preserve">Town Clerk </w:t>
      </w:r>
      <w:r>
        <w:t xml:space="preserve">– Tammy Miller reported that receipts and total disbursements for the month of </w:t>
      </w:r>
      <w:r w:rsidR="00211A11">
        <w:t>January</w:t>
      </w:r>
      <w:r>
        <w:t xml:space="preserve"> totaled </w:t>
      </w:r>
      <w:r w:rsidRPr="00F307FD">
        <w:t>$1,</w:t>
      </w:r>
      <w:r w:rsidR="008E3138">
        <w:t>4</w:t>
      </w:r>
      <w:r w:rsidR="00211A11">
        <w:t>63</w:t>
      </w:r>
      <w:r w:rsidR="00FB16A1" w:rsidRPr="00F307FD">
        <w:t>.</w:t>
      </w:r>
      <w:r w:rsidR="00211A11">
        <w:t>50</w:t>
      </w:r>
      <w:r w:rsidR="008E3138">
        <w:t xml:space="preserve"> of which $1,</w:t>
      </w:r>
      <w:r w:rsidR="00211A11">
        <w:t>249</w:t>
      </w:r>
      <w:r w:rsidR="008E3138">
        <w:t>.</w:t>
      </w:r>
      <w:r w:rsidR="00211A11">
        <w:t>89</w:t>
      </w:r>
      <w:r w:rsidR="008E3138">
        <w:t xml:space="preserve"> was town income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211A11">
        <w:t xml:space="preserve">  Supervisor Ridgeway received the full 2022 town budget on January 31</w:t>
      </w:r>
      <w:r w:rsidR="00211A11" w:rsidRPr="00211A11">
        <w:rPr>
          <w:vertAlign w:val="superscript"/>
        </w:rPr>
        <w:t>st</w:t>
      </w:r>
      <w:r w:rsidR="00211A11">
        <w:t xml:space="preserve">.  On that date over 68% of all town and county taxes had been collected with 2,189 tax bills processed.  </w:t>
      </w:r>
      <w:r w:rsidR="00A11F41">
        <w:t>I</w:t>
      </w:r>
      <w:r w:rsidR="00157D2F">
        <w:t>nformation on the 202</w:t>
      </w:r>
      <w:r w:rsidR="008E3138">
        <w:t>2</w:t>
      </w:r>
      <w:r w:rsidR="00157D2F">
        <w:t xml:space="preserve"> </w:t>
      </w:r>
      <w:r w:rsidR="00D7354C">
        <w:t>Training School and Annual Meeting of the Association of Towns is available in the Town Clerk’s office</w:t>
      </w:r>
      <w:r w:rsidR="00B768D6" w:rsidRPr="00B768D6">
        <w:t>.</w:t>
      </w:r>
      <w:r w:rsidR="001C1F81">
        <w:t xml:space="preserve">  It will be held February </w:t>
      </w:r>
      <w:r w:rsidR="008E3138">
        <w:t>20</w:t>
      </w:r>
      <w:r w:rsidR="001C1F81" w:rsidRPr="001C1F81">
        <w:rPr>
          <w:vertAlign w:val="superscript"/>
        </w:rPr>
        <w:t>th</w:t>
      </w:r>
      <w:r w:rsidR="001C1F81">
        <w:t xml:space="preserve"> – </w:t>
      </w:r>
      <w:r w:rsidR="008E3138">
        <w:t>23</w:t>
      </w:r>
      <w:r w:rsidR="008E3138" w:rsidRPr="008E3138">
        <w:rPr>
          <w:vertAlign w:val="superscript"/>
        </w:rPr>
        <w:t>rd</w:t>
      </w:r>
      <w:r w:rsidR="008E3138">
        <w:t xml:space="preserve"> </w:t>
      </w:r>
      <w:r w:rsidR="001C1F81">
        <w:t xml:space="preserve">virtually.  </w:t>
      </w:r>
      <w:r w:rsidR="008E3138">
        <w:t>The NYS Tug Hill Commission 31</w:t>
      </w:r>
      <w:r w:rsidR="008E3138" w:rsidRPr="008E3138">
        <w:rPr>
          <w:vertAlign w:val="superscript"/>
        </w:rPr>
        <w:t>st</w:t>
      </w:r>
      <w:r w:rsidR="008E3138">
        <w:t xml:space="preserve"> Annual Local Government Conference will be held April 19</w:t>
      </w:r>
      <w:r w:rsidR="008E3138" w:rsidRPr="008E3138">
        <w:rPr>
          <w:vertAlign w:val="superscript"/>
        </w:rPr>
        <w:t>th</w:t>
      </w:r>
      <w:r w:rsidR="008E3138">
        <w:t xml:space="preserve"> at Turning Stone Event Center. Town officials need to give </w:t>
      </w:r>
      <w:r w:rsidR="00B92579">
        <w:t>their class choices to the Town Clerk’s office before March 9</w:t>
      </w:r>
      <w:r w:rsidR="00B92579" w:rsidRPr="00B92579">
        <w:rPr>
          <w:vertAlign w:val="superscript"/>
        </w:rPr>
        <w:t>th</w:t>
      </w:r>
      <w:r w:rsidR="00B92579">
        <w:t xml:space="preserve"> to have the town pay the registration fee directly.</w:t>
      </w:r>
      <w:r w:rsidR="00211A11">
        <w:t xml:space="preserve">  </w:t>
      </w:r>
    </w:p>
    <w:p w:rsidR="00E91082" w:rsidRDefault="007D7B0E" w:rsidP="00B92579">
      <w:pPr>
        <w:tabs>
          <w:tab w:val="left" w:pos="2682"/>
        </w:tabs>
      </w:pPr>
      <w:r w:rsidRPr="007D7B0E">
        <w:rPr>
          <w:u w:val="single"/>
        </w:rPr>
        <w:t>Engineers</w:t>
      </w:r>
      <w:r>
        <w:t xml:space="preserve"> – </w:t>
      </w:r>
      <w:r w:rsidR="00851752">
        <w:t>Dustin Clark</w:t>
      </w:r>
      <w:r w:rsidR="00124CA0">
        <w:t xml:space="preserve">, </w:t>
      </w:r>
      <w:r w:rsidR="00851752">
        <w:t>P</w:t>
      </w:r>
      <w:r w:rsidR="00124CA0">
        <w:t xml:space="preserve">.E.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124CA0">
        <w:t>project.</w:t>
      </w:r>
      <w:r w:rsidR="00851752">
        <w:t xml:space="preserve">  NYS DEC has officially denied </w:t>
      </w:r>
      <w:r w:rsidR="008A15A3">
        <w:t>the CEHA variance.  The proposed Water District #4 would likely have less EDU’s tha</w:t>
      </w:r>
      <w:r w:rsidR="00803A08">
        <w:t>n</w:t>
      </w:r>
      <w:r w:rsidR="008A15A3">
        <w:t xml:space="preserve"> WD #1 or #3 and cost significantly more.</w:t>
      </w:r>
      <w:r w:rsidR="00E91082">
        <w:t xml:space="preserve">  </w:t>
      </w:r>
      <w:r w:rsidR="00703BD3">
        <w:t xml:space="preserve">Mr. Clark and the Town Board reviewed the Short Environmental Assessment Form Part 2- Impact Assessment and Part 3- Determination of Significance for Water District #1’s Sunset Lane project.  B&amp;L had previously sent letters to all involved agencies.  </w:t>
      </w:r>
      <w:r w:rsidR="00E113BC">
        <w:t xml:space="preserve">  </w:t>
      </w:r>
    </w:p>
    <w:p w:rsidR="00E91082" w:rsidRDefault="00E91082" w:rsidP="00B92579">
      <w:pPr>
        <w:tabs>
          <w:tab w:val="left" w:pos="2682"/>
        </w:tabs>
      </w:pPr>
    </w:p>
    <w:p w:rsidR="00951237" w:rsidRDefault="00951237" w:rsidP="00951237">
      <w:pPr>
        <w:tabs>
          <w:tab w:val="left" w:pos="2682"/>
        </w:tabs>
        <w:rPr>
          <w:b/>
        </w:rPr>
      </w:pPr>
      <w:r>
        <w:rPr>
          <w:b/>
        </w:rPr>
        <w:t>RESOLUTION 16-22</w:t>
      </w:r>
      <w:r>
        <w:rPr>
          <w:b/>
        </w:rPr>
        <w:tab/>
      </w:r>
    </w:p>
    <w:p w:rsidR="00951237" w:rsidRDefault="00951237" w:rsidP="00951237">
      <w:r>
        <w:t>On motion by Ruth E. Scheppard, seconded by Nola J. Gove, the following resolution was</w:t>
      </w:r>
    </w:p>
    <w:p w:rsidR="00951237" w:rsidRDefault="00951237" w:rsidP="00951237">
      <w:r>
        <w:t xml:space="preserve">ADOPTED - </w:t>
      </w:r>
      <w:r>
        <w:tab/>
        <w:t>5 Ayes</w:t>
      </w:r>
      <w:r>
        <w:tab/>
      </w:r>
      <w:r>
        <w:tab/>
        <w:t>Ridgeway, Scheppard, Gove, Wood, Warner</w:t>
      </w:r>
      <w:r>
        <w:tab/>
      </w:r>
    </w:p>
    <w:p w:rsidR="00951237" w:rsidRPr="00951237" w:rsidRDefault="00951237" w:rsidP="00951237">
      <w:pPr>
        <w:tabs>
          <w:tab w:val="left" w:pos="720"/>
          <w:tab w:val="left" w:pos="1440"/>
          <w:tab w:val="left" w:pos="2160"/>
          <w:tab w:val="left" w:pos="6908"/>
        </w:tabs>
      </w:pPr>
      <w:r>
        <w:tab/>
      </w:r>
      <w:r>
        <w:tab/>
        <w:t>0 No</w:t>
      </w:r>
    </w:p>
    <w:p w:rsidR="00951237" w:rsidRPr="009F1336" w:rsidRDefault="00951237" w:rsidP="00951237">
      <w:pPr>
        <w:rPr>
          <w:rFonts w:asciiTheme="minorHAnsi" w:hAnsiTheme="minorHAnsi"/>
          <w:sz w:val="22"/>
          <w:szCs w:val="22"/>
        </w:rPr>
      </w:pPr>
    </w:p>
    <w:p w:rsidR="00951237" w:rsidRPr="009F1336" w:rsidRDefault="00951237" w:rsidP="00951237">
      <w:pPr>
        <w:jc w:val="center"/>
        <w:rPr>
          <w:rFonts w:asciiTheme="minorHAnsi" w:hAnsiTheme="minorHAnsi"/>
          <w:b/>
          <w:sz w:val="22"/>
          <w:szCs w:val="22"/>
        </w:rPr>
      </w:pPr>
      <w:r w:rsidRPr="009F1336">
        <w:rPr>
          <w:rFonts w:asciiTheme="minorHAnsi" w:hAnsiTheme="minorHAnsi"/>
          <w:b/>
          <w:sz w:val="22"/>
          <w:szCs w:val="22"/>
        </w:rPr>
        <w:t>Proposed Action: TOWN OF SANDY CREEK WATER DISTRICT NO. 1 – SUNSET LANE WATER PROJECT</w:t>
      </w:r>
    </w:p>
    <w:p w:rsidR="00951237" w:rsidRPr="00E260DE" w:rsidRDefault="00951237" w:rsidP="00951237">
      <w:pPr>
        <w:jc w:val="center"/>
        <w:rPr>
          <w:rFonts w:asciiTheme="minorHAnsi" w:hAnsiTheme="minorHAnsi"/>
          <w:b/>
          <w:sz w:val="22"/>
          <w:szCs w:val="22"/>
          <w:highlight w:val="yellow"/>
        </w:rPr>
      </w:pPr>
    </w:p>
    <w:p w:rsidR="00951237" w:rsidRPr="00E260DE" w:rsidRDefault="00951237" w:rsidP="00951237">
      <w:pPr>
        <w:jc w:val="center"/>
        <w:rPr>
          <w:rFonts w:asciiTheme="minorHAnsi" w:hAnsiTheme="minorHAnsi"/>
          <w:b/>
          <w:sz w:val="22"/>
          <w:szCs w:val="22"/>
          <w:highlight w:val="yellow"/>
        </w:rPr>
      </w:pPr>
      <w:r w:rsidRPr="009F1336">
        <w:rPr>
          <w:rFonts w:asciiTheme="minorHAnsi" w:hAnsiTheme="minorHAnsi"/>
          <w:b/>
          <w:sz w:val="22"/>
          <w:szCs w:val="22"/>
        </w:rPr>
        <w:t xml:space="preserve">RESOLUTION DETERMINING THAT THE </w:t>
      </w:r>
      <w:r w:rsidRPr="009F1336">
        <w:rPr>
          <w:rFonts w:asciiTheme="minorHAnsi" w:hAnsiTheme="minorHAnsi"/>
          <w:b/>
          <w:caps/>
          <w:sz w:val="22"/>
          <w:szCs w:val="22"/>
        </w:rPr>
        <w:t>PROPOSED TOWN OF SANDY CREEK WATER DISTRICT NO. 1 – SUNSET LANE WATER Project</w:t>
      </w:r>
      <w:r w:rsidRPr="009F1336" w:rsidDel="00486296">
        <w:rPr>
          <w:rFonts w:asciiTheme="minorHAnsi" w:hAnsiTheme="minorHAnsi"/>
          <w:b/>
          <w:caps/>
          <w:sz w:val="22"/>
          <w:szCs w:val="22"/>
        </w:rPr>
        <w:t xml:space="preserve"> </w:t>
      </w:r>
      <w:r w:rsidRPr="009F1336">
        <w:rPr>
          <w:rFonts w:asciiTheme="minorHAnsi" w:hAnsiTheme="minorHAnsi"/>
          <w:b/>
          <w:sz w:val="22"/>
          <w:szCs w:val="22"/>
        </w:rPr>
        <w:t>IS AN UNLISTED ACTION AND WILL NOT HAVE A SIGNIFICANT ADVERSE IMPACT ON THE ENVIRONMENT</w:t>
      </w:r>
    </w:p>
    <w:p w:rsidR="00951237" w:rsidRPr="00E260DE" w:rsidRDefault="00951237" w:rsidP="00951237">
      <w:pPr>
        <w:jc w:val="center"/>
        <w:rPr>
          <w:rFonts w:asciiTheme="minorHAnsi" w:hAnsiTheme="minorHAnsi"/>
          <w:sz w:val="22"/>
          <w:szCs w:val="22"/>
          <w:highlight w:val="yellow"/>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WHEREAS,</w:t>
      </w:r>
      <w:r w:rsidRPr="009F1336">
        <w:rPr>
          <w:rFonts w:asciiTheme="minorHAnsi" w:hAnsiTheme="minorHAnsi"/>
          <w:sz w:val="22"/>
          <w:szCs w:val="22"/>
        </w:rPr>
        <w:t xml:space="preserve"> the </w:t>
      </w:r>
      <w:r w:rsidRPr="009F1336">
        <w:rPr>
          <w:rFonts w:asciiTheme="minorHAnsi" w:hAnsiTheme="minorHAnsi" w:cstheme="minorHAnsi"/>
          <w:sz w:val="22"/>
          <w:szCs w:val="22"/>
        </w:rPr>
        <w:t xml:space="preserve">Town of Sandy Creek (Town) </w:t>
      </w:r>
      <w:r w:rsidRPr="009F1336">
        <w:rPr>
          <w:rFonts w:asciiTheme="minorHAnsi" w:hAnsiTheme="minorHAnsi"/>
          <w:sz w:val="22"/>
          <w:szCs w:val="22"/>
        </w:rPr>
        <w:t>is proposing the Town of Sandy Creek Water District No. 1 - Sunset Lane Water Project (Project), located in the Town of Sandy Creek, Oswego County, New York; and</w:t>
      </w:r>
    </w:p>
    <w:p w:rsidR="00951237" w:rsidRPr="009F1336" w:rsidRDefault="00951237" w:rsidP="00951237">
      <w:pPr>
        <w:ind w:firstLine="720"/>
        <w:rPr>
          <w:rFonts w:asciiTheme="minorHAnsi" w:hAnsiTheme="minorHAnsi"/>
          <w:sz w:val="22"/>
          <w:szCs w:val="22"/>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WHEREAS</w:t>
      </w:r>
      <w:r w:rsidRPr="009F1336">
        <w:rPr>
          <w:rFonts w:asciiTheme="minorHAnsi" w:hAnsiTheme="minorHAnsi"/>
          <w:sz w:val="22"/>
          <w:szCs w:val="22"/>
        </w:rPr>
        <w:t xml:space="preserve">, pursuant to Article 8 of the Environmental Conservation Law, as amended, the New York State Environmental Quality Review Act (“SEQRA”) and the implementing regulations at 6 NYCRR Part 617 (the “Regulations”), the </w:t>
      </w:r>
      <w:r w:rsidRPr="009F1336">
        <w:rPr>
          <w:rFonts w:asciiTheme="minorHAnsi" w:hAnsiTheme="minorHAnsi" w:cstheme="minorHAnsi"/>
          <w:sz w:val="22"/>
        </w:rPr>
        <w:t xml:space="preserve">Town of Sandy Creek Town Board </w:t>
      </w:r>
      <w:r w:rsidRPr="009F1336">
        <w:rPr>
          <w:rFonts w:asciiTheme="minorHAnsi" w:hAnsiTheme="minorHAnsi"/>
          <w:sz w:val="22"/>
          <w:szCs w:val="22"/>
        </w:rPr>
        <w:t>desires to comply with SEQRA and the Regulations; and</w:t>
      </w:r>
    </w:p>
    <w:p w:rsidR="00951237" w:rsidRPr="009F1336" w:rsidRDefault="00951237" w:rsidP="00951237">
      <w:pPr>
        <w:ind w:firstLine="720"/>
        <w:rPr>
          <w:rFonts w:asciiTheme="minorHAnsi" w:hAnsiTheme="minorHAnsi"/>
          <w:b/>
          <w:sz w:val="22"/>
          <w:szCs w:val="22"/>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WHEREAS,</w:t>
      </w:r>
      <w:r w:rsidRPr="009F1336">
        <w:rPr>
          <w:rFonts w:asciiTheme="minorHAnsi" w:hAnsiTheme="minorHAnsi"/>
          <w:sz w:val="22"/>
          <w:szCs w:val="22"/>
        </w:rPr>
        <w:t xml:space="preserve"> the Project has been classified as an “Unlisted Action” as defined by the State Environmental Quality Review Act (SEQRA) in 6 NYCRR Part 617.2; and</w:t>
      </w:r>
    </w:p>
    <w:p w:rsidR="00951237" w:rsidRPr="009F1336" w:rsidRDefault="00951237" w:rsidP="00951237">
      <w:pPr>
        <w:rPr>
          <w:rFonts w:asciiTheme="minorHAnsi" w:hAnsiTheme="minorHAnsi"/>
          <w:sz w:val="22"/>
          <w:szCs w:val="22"/>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WHEREAS</w:t>
      </w:r>
      <w:r w:rsidRPr="009F1336">
        <w:rPr>
          <w:rFonts w:asciiTheme="minorHAnsi" w:hAnsiTheme="minorHAnsi"/>
          <w:sz w:val="22"/>
          <w:szCs w:val="22"/>
        </w:rPr>
        <w:t xml:space="preserve">, the Town of Sandy Creek Town Board sent a letter and Part 1 of a Short Environmental Assessment Form (SEAF) to other potentially “Interested Agencies” and “Involved Agencies” (as these terms are defined in the SEQRA Regulations found at 6 NYCRR Part 617.2), indicating the Town of Sandy Creek Town Board’s desire to serve as the “Lead Agency” (as this quoted term is defined in the SEQRA Regulations) and to complete a coordinated review of the Project (in accordance with 6 NYCRR Part 617.6); and </w:t>
      </w:r>
    </w:p>
    <w:p w:rsidR="00951237" w:rsidRPr="009F1336" w:rsidRDefault="00951237" w:rsidP="00951237">
      <w:pPr>
        <w:ind w:firstLine="720"/>
        <w:rPr>
          <w:rFonts w:asciiTheme="minorHAnsi" w:hAnsiTheme="minorHAnsi"/>
          <w:sz w:val="22"/>
          <w:szCs w:val="22"/>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 xml:space="preserve">WHEREAS, </w:t>
      </w:r>
      <w:r w:rsidRPr="009F1336">
        <w:rPr>
          <w:rFonts w:asciiTheme="minorHAnsi" w:hAnsiTheme="minorHAnsi"/>
          <w:sz w:val="22"/>
          <w:szCs w:val="22"/>
        </w:rPr>
        <w:t>responses from Interested and Involved Agencies were requested, and each of the potentially Interested and Involved Agencies has agreed to, or raised no objections to, the Town of Sandy Creek Town Board serving as Lead Agency for the Project; and</w:t>
      </w:r>
    </w:p>
    <w:p w:rsidR="00951237" w:rsidRPr="00E260DE" w:rsidRDefault="00951237" w:rsidP="00951237">
      <w:pPr>
        <w:ind w:firstLine="720"/>
        <w:rPr>
          <w:rFonts w:asciiTheme="minorHAnsi" w:hAnsiTheme="minorHAnsi" w:cstheme="minorHAnsi"/>
          <w:b/>
          <w:sz w:val="22"/>
          <w:szCs w:val="22"/>
          <w:highlight w:val="yellow"/>
        </w:rPr>
      </w:pPr>
    </w:p>
    <w:p w:rsidR="00951237" w:rsidRPr="00E260DE" w:rsidRDefault="00951237" w:rsidP="00951237">
      <w:pPr>
        <w:ind w:firstLine="720"/>
        <w:rPr>
          <w:rFonts w:asciiTheme="minorHAnsi" w:hAnsiTheme="minorHAnsi" w:cstheme="minorHAnsi"/>
          <w:sz w:val="22"/>
          <w:szCs w:val="22"/>
          <w:highlight w:val="yellow"/>
        </w:rPr>
      </w:pPr>
      <w:r w:rsidRPr="009F1336">
        <w:rPr>
          <w:rFonts w:asciiTheme="minorHAnsi" w:hAnsiTheme="minorHAnsi" w:cstheme="minorHAnsi"/>
          <w:b/>
          <w:sz w:val="22"/>
          <w:szCs w:val="22"/>
        </w:rPr>
        <w:t>WHEREAS</w:t>
      </w:r>
      <w:r w:rsidRPr="009F1336">
        <w:rPr>
          <w:rFonts w:asciiTheme="minorHAnsi" w:hAnsiTheme="minorHAnsi" w:cstheme="minorHAnsi"/>
          <w:sz w:val="22"/>
          <w:szCs w:val="22"/>
        </w:rPr>
        <w:t>, pursuant to the SEQRA Regulations, the</w:t>
      </w:r>
      <w:r w:rsidRPr="009F1336">
        <w:t xml:space="preserve"> </w:t>
      </w:r>
      <w:r w:rsidRPr="009F1336">
        <w:rPr>
          <w:rFonts w:asciiTheme="minorHAnsi" w:hAnsiTheme="minorHAnsi" w:cstheme="minorHAnsi"/>
          <w:sz w:val="22"/>
          <w:szCs w:val="22"/>
        </w:rPr>
        <w:t>Town of Sandy Creek Town Board</w:t>
      </w:r>
      <w:r w:rsidRPr="009F1336">
        <w:rPr>
          <w:rFonts w:asciiTheme="minorHAnsi" w:hAnsiTheme="minorHAnsi" w:cstheme="minorHAnsi"/>
          <w:sz w:val="20"/>
          <w:szCs w:val="22"/>
        </w:rPr>
        <w:t xml:space="preserve"> </w:t>
      </w:r>
      <w:r w:rsidRPr="009F1336">
        <w:rPr>
          <w:rFonts w:asciiTheme="minorHAnsi" w:hAnsiTheme="minorHAnsi" w:cstheme="minorHAnsi"/>
          <w:sz w:val="22"/>
          <w:szCs w:val="22"/>
        </w:rPr>
        <w:t>has considered the significance of the potential environmental impacts of the Project by (a) using the criteria specified in Section 617.7 of the SEQRA Regulations, and (b) examining the SEAF for the Project, including the facts and conclusions in Parts 1, 2 and 3 of the SEAF, together with other available supporting information, to identify the relevant areas of environmental concern.</w:t>
      </w:r>
    </w:p>
    <w:p w:rsidR="00951237" w:rsidRPr="00E260DE" w:rsidRDefault="00951237" w:rsidP="00951237">
      <w:pPr>
        <w:rPr>
          <w:rFonts w:asciiTheme="minorHAnsi" w:hAnsiTheme="minorHAnsi"/>
          <w:sz w:val="22"/>
          <w:szCs w:val="22"/>
          <w:highlight w:val="yellow"/>
        </w:rPr>
      </w:pPr>
    </w:p>
    <w:p w:rsidR="00951237" w:rsidRPr="009F1336" w:rsidRDefault="00951237" w:rsidP="00951237">
      <w:pPr>
        <w:ind w:firstLine="720"/>
        <w:rPr>
          <w:rFonts w:asciiTheme="minorHAnsi" w:hAnsiTheme="minorHAnsi"/>
          <w:sz w:val="22"/>
          <w:szCs w:val="22"/>
        </w:rPr>
      </w:pPr>
      <w:r w:rsidRPr="009F1336">
        <w:rPr>
          <w:rFonts w:asciiTheme="minorHAnsi" w:hAnsiTheme="minorHAnsi"/>
          <w:b/>
          <w:sz w:val="22"/>
          <w:szCs w:val="22"/>
        </w:rPr>
        <w:t>NOW, THEREFORE, BE IT RESOLVED,</w:t>
      </w:r>
      <w:r w:rsidRPr="009F1336">
        <w:rPr>
          <w:rFonts w:asciiTheme="minorHAnsi" w:hAnsiTheme="minorHAnsi"/>
          <w:sz w:val="22"/>
          <w:szCs w:val="22"/>
        </w:rPr>
        <w:t xml:space="preserve"> that the Town of Sandy Creek Town Board hereby establishes itself as Lead Agency for the Project; and</w:t>
      </w:r>
    </w:p>
    <w:p w:rsidR="00951237" w:rsidRPr="00E260DE" w:rsidRDefault="00951237" w:rsidP="00951237">
      <w:pPr>
        <w:rPr>
          <w:rFonts w:asciiTheme="minorHAnsi" w:hAnsiTheme="minorHAnsi"/>
          <w:sz w:val="22"/>
          <w:szCs w:val="22"/>
          <w:highlight w:val="yellow"/>
        </w:rPr>
      </w:pPr>
    </w:p>
    <w:p w:rsidR="00951237" w:rsidRPr="009F1336" w:rsidRDefault="00951237" w:rsidP="00951237">
      <w:pPr>
        <w:ind w:right="-270" w:firstLine="720"/>
        <w:rPr>
          <w:rFonts w:asciiTheme="minorHAnsi" w:hAnsiTheme="minorHAnsi"/>
          <w:sz w:val="22"/>
          <w:szCs w:val="22"/>
        </w:rPr>
      </w:pPr>
      <w:r w:rsidRPr="009F1336">
        <w:rPr>
          <w:rFonts w:asciiTheme="minorHAnsi" w:hAnsiTheme="minorHAnsi"/>
          <w:b/>
          <w:sz w:val="22"/>
          <w:szCs w:val="22"/>
        </w:rPr>
        <w:t>BE IT FURTHER RESOLVED</w:t>
      </w:r>
      <w:r w:rsidRPr="009F1336">
        <w:rPr>
          <w:rFonts w:asciiTheme="minorHAnsi" w:hAnsiTheme="minorHAnsi"/>
          <w:sz w:val="22"/>
          <w:szCs w:val="22"/>
        </w:rPr>
        <w:t xml:space="preserve">, that based upon an examination of the SEAF and other available supporting information, and considering both the magnitude and importance of each relevant area of environmental concern, and based further upon the </w:t>
      </w:r>
      <w:r w:rsidRPr="009F1336">
        <w:rPr>
          <w:rFonts w:asciiTheme="minorHAnsi" w:hAnsiTheme="minorHAnsi" w:cstheme="minorHAnsi"/>
          <w:sz w:val="22"/>
        </w:rPr>
        <w:t xml:space="preserve">Town of Sandy Creek Town Board’s </w:t>
      </w:r>
      <w:r w:rsidRPr="009F1336">
        <w:rPr>
          <w:rFonts w:asciiTheme="minorHAnsi" w:hAnsiTheme="minorHAnsi"/>
          <w:sz w:val="22"/>
          <w:szCs w:val="22"/>
        </w:rPr>
        <w:t xml:space="preserve">knowledge of the area surrounding the Project, the </w:t>
      </w:r>
      <w:r w:rsidRPr="009F1336">
        <w:rPr>
          <w:rFonts w:asciiTheme="minorHAnsi" w:hAnsiTheme="minorHAnsi" w:cstheme="minorHAnsi"/>
          <w:sz w:val="22"/>
        </w:rPr>
        <w:t>Town of Sandy Creek Town Board</w:t>
      </w:r>
      <w:r w:rsidRPr="009F1336">
        <w:rPr>
          <w:rFonts w:asciiTheme="minorHAnsi" w:hAnsiTheme="minorHAnsi" w:cstheme="minorHAnsi"/>
          <w:b/>
          <w:sz w:val="22"/>
        </w:rPr>
        <w:t xml:space="preserve"> </w:t>
      </w:r>
      <w:r w:rsidRPr="009F1336">
        <w:rPr>
          <w:rFonts w:asciiTheme="minorHAnsi" w:hAnsiTheme="minorHAnsi"/>
          <w:sz w:val="22"/>
          <w:szCs w:val="22"/>
        </w:rPr>
        <w:t>makes the determination that the Project will not have a significant adverse environmental impact and that the Project will not require the preparation of a Draft Environmental Impact Statement; and</w:t>
      </w:r>
    </w:p>
    <w:p w:rsidR="00951237" w:rsidRPr="009F1336" w:rsidRDefault="00951237" w:rsidP="00951237">
      <w:pPr>
        <w:ind w:right="-270"/>
        <w:rPr>
          <w:rFonts w:asciiTheme="minorHAnsi" w:hAnsiTheme="minorHAnsi"/>
          <w:sz w:val="22"/>
          <w:szCs w:val="22"/>
        </w:rPr>
      </w:pPr>
    </w:p>
    <w:p w:rsidR="00951237" w:rsidRPr="00230866" w:rsidRDefault="00951237" w:rsidP="00951237">
      <w:pPr>
        <w:ind w:right="-270" w:firstLine="720"/>
        <w:rPr>
          <w:rFonts w:asciiTheme="minorHAnsi" w:hAnsiTheme="minorHAnsi"/>
          <w:sz w:val="22"/>
          <w:szCs w:val="22"/>
        </w:rPr>
      </w:pPr>
      <w:r w:rsidRPr="009F1336">
        <w:rPr>
          <w:rFonts w:asciiTheme="minorHAnsi" w:hAnsiTheme="minorHAnsi"/>
          <w:b/>
          <w:sz w:val="22"/>
          <w:szCs w:val="22"/>
        </w:rPr>
        <w:t>BE IT FURTHER RESOLVED</w:t>
      </w:r>
      <w:r w:rsidRPr="009F1336">
        <w:rPr>
          <w:rFonts w:asciiTheme="minorHAnsi" w:hAnsiTheme="minorHAnsi"/>
          <w:sz w:val="22"/>
          <w:szCs w:val="22"/>
        </w:rPr>
        <w:t>, that as a consequence of such findings and declaration, and in compliance with the requirements of SEQRA, the</w:t>
      </w:r>
      <w:r w:rsidRPr="009F1336">
        <w:rPr>
          <w:rFonts w:asciiTheme="minorHAnsi" w:hAnsiTheme="minorHAnsi" w:cstheme="minorHAnsi"/>
          <w:sz w:val="22"/>
        </w:rPr>
        <w:t xml:space="preserve"> Town of Sandy Creek Town Board</w:t>
      </w:r>
      <w:r w:rsidRPr="009F1336">
        <w:rPr>
          <w:rFonts w:asciiTheme="minorHAnsi" w:hAnsiTheme="minorHAnsi"/>
          <w:sz w:val="22"/>
          <w:szCs w:val="22"/>
        </w:rPr>
        <w:t>, as Lead Agency, hereby directs the</w:t>
      </w:r>
      <w:r w:rsidRPr="009F1336">
        <w:t xml:space="preserve"> </w:t>
      </w:r>
      <w:r>
        <w:rPr>
          <w:rFonts w:asciiTheme="minorHAnsi" w:hAnsiTheme="minorHAnsi"/>
          <w:sz w:val="22"/>
          <w:szCs w:val="22"/>
        </w:rPr>
        <w:t xml:space="preserve">Town of Sandy Creek Town </w:t>
      </w:r>
      <w:r w:rsidRPr="009F1336">
        <w:rPr>
          <w:rFonts w:asciiTheme="minorHAnsi" w:hAnsiTheme="minorHAnsi"/>
          <w:sz w:val="22"/>
          <w:szCs w:val="22"/>
        </w:rPr>
        <w:t>Supervisor</w:t>
      </w:r>
      <w:r w:rsidRPr="009F1336">
        <w:rPr>
          <w:rFonts w:asciiTheme="minorHAnsi" w:hAnsiTheme="minorHAnsi"/>
          <w:sz w:val="20"/>
          <w:szCs w:val="22"/>
        </w:rPr>
        <w:t xml:space="preserve"> </w:t>
      </w:r>
      <w:r w:rsidRPr="009F1336">
        <w:rPr>
          <w:rFonts w:asciiTheme="minorHAnsi" w:hAnsiTheme="minorHAnsi"/>
          <w:sz w:val="22"/>
          <w:szCs w:val="22"/>
        </w:rPr>
        <w:t>to sign the SEAF Part 3 – Determination of Significance indicating that the project will not result in one or more potentially large or significant adverse impacts (negative declaration); this Resolution shall take effect immediately.</w:t>
      </w:r>
    </w:p>
    <w:p w:rsidR="00951237" w:rsidRPr="00E260DE" w:rsidRDefault="00951237" w:rsidP="00951237">
      <w:pPr>
        <w:rPr>
          <w:rFonts w:asciiTheme="minorHAnsi" w:hAnsiTheme="minorHAnsi"/>
          <w:sz w:val="22"/>
          <w:szCs w:val="22"/>
          <w:highlight w:val="yellow"/>
        </w:rPr>
      </w:pPr>
    </w:p>
    <w:p w:rsidR="00B92579" w:rsidRDefault="00211A11" w:rsidP="002E1175">
      <w:pPr>
        <w:tabs>
          <w:tab w:val="left" w:pos="2682"/>
        </w:tabs>
      </w:pPr>
      <w:r w:rsidRPr="00554C26">
        <w:rPr>
          <w:b/>
        </w:rPr>
        <w:t xml:space="preserve">PUBLIC COMMENT: </w:t>
      </w:r>
      <w:r w:rsidRPr="00B92579">
        <w:t>There was none at this time</w:t>
      </w:r>
      <w:r w:rsidR="00AF4A1F">
        <w:t xml:space="preserve">  </w:t>
      </w:r>
      <w:r w:rsidR="005B1D30">
        <w:t xml:space="preserve">   </w:t>
      </w:r>
    </w:p>
    <w:p w:rsidR="00211A11" w:rsidRDefault="00211A11" w:rsidP="0085439C">
      <w:pPr>
        <w:rPr>
          <w:b/>
        </w:rPr>
      </w:pPr>
    </w:p>
    <w:p w:rsidR="00D13D48" w:rsidRDefault="00A8285C" w:rsidP="0085439C">
      <w:pPr>
        <w:rPr>
          <w:b/>
        </w:rPr>
      </w:pPr>
      <w:r>
        <w:rPr>
          <w:b/>
        </w:rPr>
        <w:t>OLD BUSINESS</w:t>
      </w:r>
      <w:r w:rsidR="005E4392">
        <w:rPr>
          <w:b/>
        </w:rPr>
        <w:t xml:space="preserve">:  </w:t>
      </w:r>
    </w:p>
    <w:p w:rsidR="0085439C" w:rsidRPr="00D13D48" w:rsidRDefault="00C24010" w:rsidP="0085439C">
      <w:r>
        <w:t>Eight w</w:t>
      </w:r>
      <w:r w:rsidR="00D13D48" w:rsidRPr="00D13D48">
        <w:t>elcome signs</w:t>
      </w:r>
      <w:r w:rsidR="00D13D48">
        <w:t xml:space="preserve"> for the town </w:t>
      </w:r>
      <w:r>
        <w:t xml:space="preserve">have been received from </w:t>
      </w:r>
      <w:r w:rsidR="00D13D48">
        <w:t>Built Strong CNC, Inc.</w:t>
      </w:r>
      <w:r>
        <w:t xml:space="preserve">  Superintendent Kastler will obtain the necessary state and county permits to install the signs.  </w:t>
      </w:r>
      <w:r w:rsidR="00D13D48">
        <w:t xml:space="preserve"> </w:t>
      </w:r>
      <w:r w:rsidR="00F670D6">
        <w:t xml:space="preserve">    </w:t>
      </w:r>
      <w:r w:rsidR="00D13D48">
        <w:t xml:space="preserve"> </w:t>
      </w:r>
      <w:r w:rsidR="00D13D48" w:rsidRPr="00D13D48">
        <w:t xml:space="preserve"> </w:t>
      </w:r>
      <w:r w:rsidR="00C240BA" w:rsidRPr="00D13D48">
        <w:t xml:space="preserve"> </w:t>
      </w:r>
    </w:p>
    <w:p w:rsidR="002949A4" w:rsidRDefault="002949A4" w:rsidP="00C55E56"/>
    <w:p w:rsidR="00F670D6" w:rsidRDefault="00F670D6" w:rsidP="00F670D6">
      <w:pPr>
        <w:rPr>
          <w:b/>
        </w:rPr>
      </w:pPr>
      <w:r>
        <w:rPr>
          <w:b/>
        </w:rPr>
        <w:t xml:space="preserve">RESOLUTION </w:t>
      </w:r>
      <w:r w:rsidR="0037279F">
        <w:rPr>
          <w:b/>
        </w:rPr>
        <w:t>1</w:t>
      </w:r>
      <w:r w:rsidR="00C24010">
        <w:rPr>
          <w:b/>
        </w:rPr>
        <w:t>7</w:t>
      </w:r>
      <w:r>
        <w:rPr>
          <w:b/>
        </w:rPr>
        <w:t>-22</w:t>
      </w:r>
    </w:p>
    <w:p w:rsidR="00F670D6" w:rsidRDefault="00F670D6" w:rsidP="00F670D6">
      <w:r>
        <w:t xml:space="preserve">On motion by </w:t>
      </w:r>
      <w:r w:rsidR="00C24010">
        <w:t>Ruth E. Scheppard</w:t>
      </w:r>
      <w:r>
        <w:t xml:space="preserve">, seconded by </w:t>
      </w:r>
      <w:r w:rsidR="00C24010">
        <w:t>Nola J. Gove</w:t>
      </w:r>
      <w:r>
        <w:t xml:space="preserve">, the following resolution was </w:t>
      </w:r>
    </w:p>
    <w:p w:rsidR="00F670D6" w:rsidRDefault="00F670D6" w:rsidP="00F670D6">
      <w:r>
        <w:t xml:space="preserve">ADOPTED – </w:t>
      </w:r>
      <w:r>
        <w:tab/>
        <w:t xml:space="preserve">5 Ayes </w:t>
      </w:r>
      <w:r>
        <w:tab/>
        <w:t>Ridgeway, Scheppard, Gove, Wood, Warner</w:t>
      </w:r>
    </w:p>
    <w:p w:rsidR="00F670D6" w:rsidRDefault="00F670D6" w:rsidP="00F670D6">
      <w:r>
        <w:tab/>
      </w:r>
      <w:r>
        <w:tab/>
        <w:t xml:space="preserve">0 No         </w:t>
      </w:r>
    </w:p>
    <w:p w:rsidR="00D13D48" w:rsidRDefault="00F670D6" w:rsidP="00F670D6">
      <w:pPr>
        <w:rPr>
          <w:b/>
          <w:sz w:val="28"/>
          <w:szCs w:val="28"/>
        </w:rPr>
      </w:pPr>
      <w:r>
        <w:rPr>
          <w:b/>
        </w:rPr>
        <w:t xml:space="preserve">Resolved </w:t>
      </w:r>
      <w:r>
        <w:t xml:space="preserve">that the Town Board of the Town of Sandy Creek </w:t>
      </w:r>
      <w:r w:rsidR="00C24010">
        <w:t xml:space="preserve">accepts the memorandum of understanding from Bonadio &amp; Co., LLP for professional consulting services related to the American Rescue Plan Act (ARPA) and authorizes Town Supervisor Timothy D. Ridgeway to sign </w:t>
      </w:r>
      <w:r w:rsidR="00CF040F">
        <w:t xml:space="preserve">the terms and conditions as stated in the engagement letter dated January 27, 2022 from Gregg Evans, CPA and Partner.  </w:t>
      </w:r>
      <w:r w:rsidR="009B6A87">
        <w:t xml:space="preserve">  </w:t>
      </w:r>
      <w:r w:rsidR="00C55E56">
        <w:t xml:space="preserve">   </w:t>
      </w:r>
    </w:p>
    <w:p w:rsidR="00CF040F" w:rsidRDefault="00CF040F" w:rsidP="00532D03">
      <w:pPr>
        <w:rPr>
          <w:b/>
        </w:rPr>
      </w:pPr>
    </w:p>
    <w:p w:rsidR="008D460A" w:rsidRDefault="0085439C" w:rsidP="00532D03">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rsidR="005B639D" w:rsidRDefault="008D460A" w:rsidP="005B639D">
      <w:r w:rsidRPr="008D460A">
        <w:t>A</w:t>
      </w:r>
      <w:r>
        <w:t>fter</w:t>
      </w:r>
      <w:r w:rsidRPr="008D460A">
        <w:t xml:space="preserve"> lengthy discussion </w:t>
      </w:r>
      <w:r>
        <w:t>regarding the salary of a new bookkeeper the T</w:t>
      </w:r>
      <w:r w:rsidR="00B76D27">
        <w:t xml:space="preserve">own Board agreed not to change </w:t>
      </w:r>
      <w:r w:rsidR="00B76D27" w:rsidRPr="00B76D27">
        <w:rPr>
          <w:b/>
        </w:rPr>
        <w:t>R</w:t>
      </w:r>
      <w:r w:rsidRPr="00B76D27">
        <w:rPr>
          <w:b/>
        </w:rPr>
        <w:t>esolution 12-22</w:t>
      </w:r>
      <w:r>
        <w:t xml:space="preserve"> from the January</w:t>
      </w:r>
      <w:r w:rsidR="00B76D27">
        <w:t xml:space="preserve"> 12</w:t>
      </w:r>
      <w:r w:rsidR="00B76D27" w:rsidRPr="00B76D27">
        <w:rPr>
          <w:vertAlign w:val="superscript"/>
        </w:rPr>
        <w:t>th</w:t>
      </w:r>
      <w:r w:rsidR="00B76D27">
        <w:t xml:space="preserve"> meeting. Any changes will occur through the regular budget process. </w:t>
      </w:r>
    </w:p>
    <w:p w:rsidR="002F2985" w:rsidRPr="005B639D" w:rsidRDefault="002F2985" w:rsidP="005B639D">
      <w:bookmarkStart w:id="1" w:name="_GoBack"/>
      <w:bookmarkEnd w:id="1"/>
      <w:r w:rsidRPr="00B345F9">
        <w:rPr>
          <w:b/>
        </w:rPr>
        <w:lastRenderedPageBreak/>
        <w:t xml:space="preserve">RESOLUTION </w:t>
      </w:r>
      <w:r w:rsidR="00B345F9" w:rsidRPr="00B345F9">
        <w:rPr>
          <w:b/>
        </w:rPr>
        <w:t>18</w:t>
      </w:r>
      <w:r w:rsidRPr="00B345F9">
        <w:rPr>
          <w:b/>
        </w:rPr>
        <w:t>-2</w:t>
      </w:r>
      <w:r w:rsidR="00B345F9" w:rsidRPr="00B345F9">
        <w:rPr>
          <w:b/>
        </w:rPr>
        <w:t>2</w:t>
      </w:r>
      <w:r w:rsidRPr="00B345F9">
        <w:rPr>
          <w:b/>
        </w:rPr>
        <w:tab/>
      </w:r>
    </w:p>
    <w:p w:rsidR="002F2985" w:rsidRPr="00B345F9" w:rsidRDefault="002F2985" w:rsidP="002F2985">
      <w:r w:rsidRPr="00B345F9">
        <w:t>On motion by Ruth E. Scheppard, seconded by Nola J. Gove, the following resolution was</w:t>
      </w:r>
    </w:p>
    <w:p w:rsidR="002F2985" w:rsidRPr="00B345F9" w:rsidRDefault="002F2985" w:rsidP="002F2985">
      <w:r w:rsidRPr="00B345F9">
        <w:t xml:space="preserve">ADOPTED - </w:t>
      </w:r>
      <w:r w:rsidRPr="00B345F9">
        <w:tab/>
        <w:t>5 Ayes</w:t>
      </w:r>
      <w:r w:rsidRPr="00B345F9">
        <w:tab/>
      </w:r>
      <w:r w:rsidRPr="00B345F9">
        <w:tab/>
        <w:t>Ridgeway, Scheppard, Gove, Wood, Warner</w:t>
      </w:r>
    </w:p>
    <w:p w:rsidR="002F2985" w:rsidRPr="00B345F9" w:rsidRDefault="002F2985" w:rsidP="002F2985">
      <w:pPr>
        <w:tabs>
          <w:tab w:val="left" w:pos="720"/>
          <w:tab w:val="left" w:pos="1440"/>
          <w:tab w:val="left" w:pos="2160"/>
          <w:tab w:val="left" w:pos="6908"/>
        </w:tabs>
      </w:pPr>
      <w:r w:rsidRPr="00B345F9">
        <w:tab/>
      </w:r>
      <w:r w:rsidRPr="00B345F9">
        <w:tab/>
        <w:t>0 No</w:t>
      </w:r>
    </w:p>
    <w:p w:rsidR="002F2985" w:rsidRDefault="002F2985" w:rsidP="002F2985">
      <w:pPr>
        <w:tabs>
          <w:tab w:val="left" w:pos="2682"/>
        </w:tabs>
        <w:rPr>
          <w:b/>
        </w:rPr>
      </w:pPr>
      <w:r w:rsidRPr="00B345F9">
        <w:t>Resolved that the Town Board of the Town of Sandy Creek approves</w:t>
      </w:r>
      <w:r w:rsidRPr="002F2985">
        <w:rPr>
          <w:color w:val="FF0000"/>
        </w:rPr>
        <w:t xml:space="preserve"> </w:t>
      </w:r>
      <w:r>
        <w:t>the Polling Site Agreement with the Oswego County Board of Elections</w:t>
      </w:r>
      <w:r w:rsidRPr="00466990">
        <w:t xml:space="preserve"> </w:t>
      </w:r>
      <w:r>
        <w:t>for the purpose of conducting elections on June 2</w:t>
      </w:r>
      <w:r w:rsidR="00B345F9">
        <w:t>8</w:t>
      </w:r>
      <w:r>
        <w:t xml:space="preserve"> and November </w:t>
      </w:r>
      <w:r w:rsidR="00B345F9">
        <w:t>8</w:t>
      </w:r>
      <w:r>
        <w:t>, 202</w:t>
      </w:r>
      <w:r w:rsidR="00B345F9">
        <w:t>2</w:t>
      </w:r>
      <w:r>
        <w:t xml:space="preserve"> from 5 am to 9:30 pm each day.  </w:t>
      </w:r>
    </w:p>
    <w:p w:rsidR="00B76D27" w:rsidRDefault="00B76D27" w:rsidP="00532D03">
      <w:pPr>
        <w:rPr>
          <w:b/>
          <w:sz w:val="28"/>
          <w:szCs w:val="28"/>
        </w:rPr>
      </w:pPr>
    </w:p>
    <w:p w:rsidR="00B345F9" w:rsidRPr="00B345F9" w:rsidRDefault="00B345F9" w:rsidP="00B345F9">
      <w:pPr>
        <w:tabs>
          <w:tab w:val="left" w:pos="2682"/>
        </w:tabs>
        <w:rPr>
          <w:b/>
        </w:rPr>
      </w:pPr>
      <w:r w:rsidRPr="00B345F9">
        <w:rPr>
          <w:b/>
        </w:rPr>
        <w:t>RESOLUTION 1</w:t>
      </w:r>
      <w:r>
        <w:rPr>
          <w:b/>
        </w:rPr>
        <w:t>9</w:t>
      </w:r>
      <w:r w:rsidRPr="00B345F9">
        <w:rPr>
          <w:b/>
        </w:rPr>
        <w:t>-22</w:t>
      </w:r>
      <w:r w:rsidRPr="00B345F9">
        <w:rPr>
          <w:b/>
        </w:rPr>
        <w:tab/>
      </w:r>
    </w:p>
    <w:p w:rsidR="00B345F9" w:rsidRPr="00B345F9" w:rsidRDefault="00B345F9" w:rsidP="00B345F9">
      <w:r w:rsidRPr="00B345F9">
        <w:t>On motion by Ruth E. Scheppard, seconded by Nola J. Gove, the following resolution was</w:t>
      </w:r>
    </w:p>
    <w:p w:rsidR="00B345F9" w:rsidRPr="00B345F9" w:rsidRDefault="00B345F9" w:rsidP="00B345F9">
      <w:r w:rsidRPr="00AD5CF1">
        <w:rPr>
          <w:b/>
        </w:rPr>
        <w:t>ADOPTED</w:t>
      </w:r>
      <w:r w:rsidRPr="00B345F9">
        <w:t xml:space="preserve"> - </w:t>
      </w:r>
      <w:r w:rsidRPr="00B345F9">
        <w:tab/>
        <w:t>5 Ayes</w:t>
      </w:r>
      <w:r w:rsidRPr="00B345F9">
        <w:tab/>
      </w:r>
      <w:r w:rsidRPr="00B345F9">
        <w:tab/>
        <w:t>Ridgeway, Scheppard, Gove, Wood, Warner</w:t>
      </w:r>
    </w:p>
    <w:p w:rsidR="00B345F9" w:rsidRPr="00B345F9" w:rsidRDefault="00B345F9" w:rsidP="00B345F9">
      <w:pPr>
        <w:tabs>
          <w:tab w:val="left" w:pos="720"/>
          <w:tab w:val="left" w:pos="1440"/>
          <w:tab w:val="left" w:pos="2160"/>
          <w:tab w:val="left" w:pos="6908"/>
        </w:tabs>
      </w:pPr>
      <w:r w:rsidRPr="00B345F9">
        <w:tab/>
      </w:r>
      <w:r w:rsidRPr="00B345F9">
        <w:tab/>
        <w:t>0 No</w:t>
      </w:r>
    </w:p>
    <w:p w:rsidR="00AD5CF1" w:rsidRDefault="00AD5CF1" w:rsidP="00AD5CF1">
      <w:pPr>
        <w:pStyle w:val="NoSpacing"/>
      </w:pPr>
      <w:r w:rsidRPr="00AD5CF1">
        <w:rPr>
          <w:b/>
        </w:rPr>
        <w:t>RESOLUTION OF THE  TOWN BOARD, TOWN OF SANDY CREEK, OSWEGO COUNTY, NEW YORK</w:t>
      </w:r>
      <w:r>
        <w:t xml:space="preserve">, accepting Revisions to the “Town of  Sandy Creek and Richland Joint Water Project”,  Capital Project as administered through USDA Rural Development.  The Town Board hereby modifies the following Administrative budget items to the upcoming Form E #16: </w:t>
      </w:r>
    </w:p>
    <w:p w:rsidR="00AD5CF1" w:rsidRDefault="00AD5CF1" w:rsidP="00AD5CF1">
      <w:pPr>
        <w:pStyle w:val="NoSpacing"/>
      </w:pPr>
    </w:p>
    <w:p w:rsidR="00AD5CF1" w:rsidRDefault="00AD5CF1" w:rsidP="00AD5CF1">
      <w:pPr>
        <w:pStyle w:val="NoSpacing"/>
      </w:pPr>
      <w:r w:rsidRPr="00BE74DF">
        <w:rPr>
          <w:b/>
          <w:u w:val="single"/>
        </w:rPr>
        <w:t>A.</w:t>
      </w:r>
      <w:r>
        <w:rPr>
          <w:b/>
          <w:u w:val="single"/>
        </w:rPr>
        <w:t>5</w:t>
      </w:r>
      <w:r w:rsidRPr="00BE74DF">
        <w:rPr>
          <w:b/>
        </w:rPr>
        <w:t xml:space="preserve">   </w:t>
      </w:r>
      <w:r>
        <w:rPr>
          <w:bCs/>
        </w:rPr>
        <w:t xml:space="preserve">Fiscal Coordination </w:t>
      </w:r>
      <w:r w:rsidRPr="00BE74DF">
        <w:t>- $</w:t>
      </w:r>
      <w:r>
        <w:t>7,000</w:t>
      </w:r>
      <w:r w:rsidRPr="00BE74DF">
        <w:t xml:space="preserve"> move </w:t>
      </w:r>
      <w:r>
        <w:t>from contingency;</w:t>
      </w:r>
    </w:p>
    <w:p w:rsidR="00AD5CF1" w:rsidRPr="000D60D2" w:rsidRDefault="00AD5CF1" w:rsidP="00AD5CF1">
      <w:pPr>
        <w:pStyle w:val="NoSpacing"/>
        <w:rPr>
          <w:bCs/>
        </w:rPr>
      </w:pPr>
      <w:r>
        <w:rPr>
          <w:b/>
          <w:u w:val="single"/>
        </w:rPr>
        <w:t>A.10</w:t>
      </w:r>
      <w:r w:rsidRPr="000D60D2">
        <w:rPr>
          <w:b/>
        </w:rPr>
        <w:t xml:space="preserve"> </w:t>
      </w:r>
      <w:r>
        <w:rPr>
          <w:bCs/>
        </w:rPr>
        <w:t>Legal – Barclay Damon LLP – Create new budget line and move $24,900 from contingency for new agreement</w:t>
      </w:r>
    </w:p>
    <w:p w:rsidR="00AD5CF1" w:rsidRDefault="00AD5CF1" w:rsidP="00AD5CF1">
      <w:pPr>
        <w:pStyle w:val="NoSpacing"/>
      </w:pPr>
    </w:p>
    <w:p w:rsidR="00AD5CF1" w:rsidRDefault="00AD5CF1" w:rsidP="00AD5CF1">
      <w:pPr>
        <w:pStyle w:val="NoSpacing"/>
      </w:pPr>
      <w:r>
        <w:t xml:space="preserve">The reason for these modifications is due to the increase in project costs, which required a BAN for the additional costs as well as additional legal assistance to complete project.            </w:t>
      </w:r>
    </w:p>
    <w:p w:rsidR="00AD5CF1" w:rsidRDefault="00AD5CF1" w:rsidP="00AD5CF1">
      <w:pPr>
        <w:pStyle w:val="NoSpacing"/>
        <w:rPr>
          <w:caps/>
        </w:rPr>
      </w:pPr>
    </w:p>
    <w:p w:rsidR="00AD5CF1" w:rsidRDefault="00AD5CF1" w:rsidP="00AD5CF1">
      <w:pPr>
        <w:pStyle w:val="NoSpacing"/>
        <w:rPr>
          <w:caps/>
        </w:rPr>
      </w:pPr>
      <w:r>
        <w:rPr>
          <w:caps/>
        </w:rPr>
        <w:t xml:space="preserve">tHis BUDGETARY modification RESULTED IN a TOTAL DECREASE of CONTINGENCy BY </w:t>
      </w:r>
      <w:r w:rsidRPr="00BE74DF">
        <w:rPr>
          <w:caps/>
        </w:rPr>
        <w:t>$</w:t>
      </w:r>
      <w:r>
        <w:rPr>
          <w:caps/>
        </w:rPr>
        <w:t xml:space="preserve">31,900, making total contingency,  $363,661.06 on the upcoming form E #16.   </w:t>
      </w:r>
    </w:p>
    <w:p w:rsidR="00AD5CF1" w:rsidRDefault="00AD5CF1" w:rsidP="00AD5CF1">
      <w:pPr>
        <w:pStyle w:val="NoSpacing"/>
        <w:rPr>
          <w:caps/>
        </w:rPr>
      </w:pPr>
    </w:p>
    <w:p w:rsidR="00AD5CF1" w:rsidRDefault="00AD5CF1" w:rsidP="00AD5CF1">
      <w:pPr>
        <w:pStyle w:val="NoSpacing"/>
      </w:pPr>
      <w:r w:rsidRPr="00AD5CF1">
        <w:rPr>
          <w:b/>
        </w:rPr>
        <w:t>WHEREAS,</w:t>
      </w:r>
      <w:r>
        <w:t xml:space="preserve"> the Town of Sandy Creek, Town Board has reviewed the Form E Capital Outlay Budget category and,   </w:t>
      </w:r>
    </w:p>
    <w:p w:rsidR="00AD5CF1" w:rsidRDefault="00AD5CF1" w:rsidP="00AD5CF1">
      <w:pPr>
        <w:pStyle w:val="NoSpacing"/>
      </w:pPr>
      <w:r w:rsidRPr="00AD5CF1">
        <w:rPr>
          <w:b/>
        </w:rPr>
        <w:t>NOW, THEREFORE, THE TOWN OF SANDY CREEK, TOWN BOARD HEREBY RESOLVES</w:t>
      </w:r>
      <w:r>
        <w:t xml:space="preserve"> Form E #16 is modified as listed above.  </w:t>
      </w:r>
    </w:p>
    <w:p w:rsidR="00AD5CF1" w:rsidRDefault="00AD5CF1" w:rsidP="00AD5CF1">
      <w:pPr>
        <w:pStyle w:val="NoSpacing"/>
      </w:pPr>
    </w:p>
    <w:p w:rsidR="002F3868" w:rsidRDefault="002F3868" w:rsidP="00532D03">
      <w:r w:rsidRPr="002F3868">
        <w:t xml:space="preserve">Councilman Scheppard discussed </w:t>
      </w:r>
      <w:r w:rsidR="00AD5CF1">
        <w:t xml:space="preserve">the Sandy Pond Channel Maintenance Association’s request for 2022 budget funds and </w:t>
      </w:r>
      <w:r w:rsidRPr="002F3868">
        <w:t xml:space="preserve">a new </w:t>
      </w:r>
      <w:r w:rsidR="00AD5CF1">
        <w:t xml:space="preserve">proposed </w:t>
      </w:r>
      <w:r w:rsidRPr="002F3868">
        <w:t xml:space="preserve">project </w:t>
      </w:r>
      <w:r w:rsidR="00AD5CF1">
        <w:t>that includes</w:t>
      </w:r>
      <w:r w:rsidRPr="002F3868">
        <w:t xml:space="preserve"> Tom Hart’</w:t>
      </w:r>
      <w:r>
        <w:t xml:space="preserve">s work on a management plan.   </w:t>
      </w:r>
    </w:p>
    <w:p w:rsidR="002F3868" w:rsidRDefault="002F3868" w:rsidP="00532D03"/>
    <w:p w:rsidR="00866A9C" w:rsidRPr="00B345F9" w:rsidRDefault="00866A9C" w:rsidP="00866A9C">
      <w:pPr>
        <w:tabs>
          <w:tab w:val="left" w:pos="2682"/>
        </w:tabs>
        <w:rPr>
          <w:b/>
        </w:rPr>
      </w:pPr>
      <w:r w:rsidRPr="00B345F9">
        <w:rPr>
          <w:b/>
        </w:rPr>
        <w:t xml:space="preserve">RESOLUTION </w:t>
      </w:r>
      <w:r>
        <w:rPr>
          <w:b/>
        </w:rPr>
        <w:t>20</w:t>
      </w:r>
      <w:r w:rsidRPr="00B345F9">
        <w:rPr>
          <w:b/>
        </w:rPr>
        <w:t>-22</w:t>
      </w:r>
      <w:r w:rsidRPr="00B345F9">
        <w:rPr>
          <w:b/>
        </w:rPr>
        <w:tab/>
      </w:r>
    </w:p>
    <w:p w:rsidR="00866A9C" w:rsidRPr="00B345F9" w:rsidRDefault="00866A9C" w:rsidP="00866A9C">
      <w:r w:rsidRPr="00B345F9">
        <w:t xml:space="preserve">On motion by </w:t>
      </w:r>
      <w:r>
        <w:t>Nola J. Gove</w:t>
      </w:r>
      <w:r w:rsidRPr="00B345F9">
        <w:t xml:space="preserve">, seconded by </w:t>
      </w:r>
      <w:r>
        <w:t>Timothy Ridgeway</w:t>
      </w:r>
      <w:r w:rsidRPr="00B345F9">
        <w:t>, the following resolution was</w:t>
      </w:r>
    </w:p>
    <w:p w:rsidR="00866A9C" w:rsidRPr="00B345F9" w:rsidRDefault="00866A9C" w:rsidP="00866A9C">
      <w:r w:rsidRPr="00B345F9">
        <w:t xml:space="preserve">ADOPTED - </w:t>
      </w:r>
      <w:r w:rsidRPr="00B345F9">
        <w:tab/>
        <w:t>5 Ayes</w:t>
      </w:r>
      <w:r w:rsidRPr="00B345F9">
        <w:tab/>
      </w:r>
      <w:r w:rsidRPr="00B345F9">
        <w:tab/>
        <w:t>Ridgeway, Scheppard, Gove, Wood, Warner</w:t>
      </w:r>
    </w:p>
    <w:p w:rsidR="00866A9C" w:rsidRPr="00B345F9" w:rsidRDefault="00866A9C" w:rsidP="00866A9C">
      <w:pPr>
        <w:tabs>
          <w:tab w:val="left" w:pos="720"/>
          <w:tab w:val="left" w:pos="1440"/>
          <w:tab w:val="left" w:pos="2160"/>
          <w:tab w:val="left" w:pos="6908"/>
        </w:tabs>
      </w:pPr>
      <w:r w:rsidRPr="00B345F9">
        <w:tab/>
      </w:r>
      <w:r w:rsidRPr="00B345F9">
        <w:tab/>
        <w:t>0 No</w:t>
      </w:r>
    </w:p>
    <w:p w:rsidR="00866A9C" w:rsidRDefault="00866A9C" w:rsidP="00866A9C">
      <w:r w:rsidRPr="00B345F9">
        <w:t>Resolved that the Town Board of the Town of Sandy Creek approves</w:t>
      </w:r>
      <w:r w:rsidRPr="002F2985">
        <w:rPr>
          <w:color w:val="FF0000"/>
        </w:rPr>
        <w:t xml:space="preserve"> </w:t>
      </w:r>
      <w:r w:rsidRPr="00866A9C">
        <w:t>paying</w:t>
      </w:r>
      <w:r>
        <w:t xml:space="preserve"> Sandy Pond Channel Maintenance Association $30,000 toward reimbursement of dredging expenses.  </w:t>
      </w:r>
    </w:p>
    <w:p w:rsidR="00866A9C" w:rsidRDefault="00866A9C" w:rsidP="00532D03"/>
    <w:p w:rsidR="00DC6DC6" w:rsidRDefault="00ED0030" w:rsidP="00DC6DC6">
      <w:pPr>
        <w:rPr>
          <w:b/>
        </w:rPr>
      </w:pPr>
      <w:r w:rsidRPr="00ED0030">
        <w:rPr>
          <w:b/>
        </w:rPr>
        <w:t>A</w:t>
      </w:r>
      <w:r w:rsidR="00DC6DC6">
        <w:rPr>
          <w:b/>
        </w:rPr>
        <w:t>P</w:t>
      </w:r>
      <w:r w:rsidR="00437F0B">
        <w:rPr>
          <w:b/>
        </w:rPr>
        <w:t>P</w:t>
      </w:r>
      <w:r w:rsidR="00DC6DC6">
        <w:rPr>
          <w:b/>
        </w:rPr>
        <w:t>ROVAL OF BILLS</w:t>
      </w:r>
    </w:p>
    <w:p w:rsidR="00DC6DC6" w:rsidRDefault="00DC6DC6" w:rsidP="00DC6DC6">
      <w:pPr>
        <w:rPr>
          <w:b/>
        </w:rPr>
      </w:pPr>
      <w:r>
        <w:rPr>
          <w:b/>
        </w:rPr>
        <w:t xml:space="preserve">RESOLUTION </w:t>
      </w:r>
      <w:r w:rsidR="00866A9C">
        <w:rPr>
          <w:b/>
        </w:rPr>
        <w:t>21</w:t>
      </w:r>
      <w:r>
        <w:rPr>
          <w:b/>
        </w:rPr>
        <w:t>-</w:t>
      </w:r>
      <w:r w:rsidR="00F665A5">
        <w:rPr>
          <w:b/>
        </w:rPr>
        <w:t>2</w:t>
      </w:r>
      <w:r w:rsidR="0077083B">
        <w:rPr>
          <w:b/>
        </w:rPr>
        <w:t>2</w:t>
      </w:r>
    </w:p>
    <w:p w:rsidR="00DC6DC6" w:rsidRDefault="00DC6DC6" w:rsidP="00DC6DC6">
      <w:r>
        <w:t xml:space="preserve">On motion by </w:t>
      </w:r>
      <w:r w:rsidR="00866A9C">
        <w:t>Ruth E. Scheppard</w:t>
      </w:r>
      <w:r w:rsidR="0087096E">
        <w:t xml:space="preserve">, seconded </w:t>
      </w:r>
      <w:r>
        <w:t xml:space="preserve">by </w:t>
      </w:r>
      <w:r w:rsidR="00866A9C">
        <w:t>Nola J. Gove</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DC6DC6" w:rsidRDefault="00DC6DC6" w:rsidP="00DC6DC6">
      <w:pPr>
        <w:rPr>
          <w:rFonts w:cs="Arial"/>
        </w:rPr>
      </w:pPr>
      <w:r>
        <w:rPr>
          <w:rFonts w:cs="Arial"/>
          <w:b/>
        </w:rPr>
        <w:t>Resolved</w:t>
      </w:r>
      <w:r>
        <w:rPr>
          <w:rFonts w:cs="Arial"/>
        </w:rPr>
        <w:t xml:space="preserve"> that the bills be paid on Abstract #</w:t>
      </w:r>
      <w:r w:rsidR="00866A9C">
        <w:rPr>
          <w:rFonts w:cs="Arial"/>
        </w:rPr>
        <w:t>2</w:t>
      </w:r>
      <w:r>
        <w:rPr>
          <w:rFonts w:cs="Arial"/>
        </w:rPr>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0D3026">
        <w:rPr>
          <w:rFonts w:cs="Arial"/>
        </w:rPr>
        <w:t>2</w:t>
      </w:r>
      <w:r w:rsidR="0054571C">
        <w:rPr>
          <w:rFonts w:cs="Arial"/>
        </w:rPr>
        <w:t>,</w:t>
      </w:r>
      <w:r w:rsidR="000D3026">
        <w:rPr>
          <w:rFonts w:cs="Arial"/>
        </w:rPr>
        <w:t>504</w:t>
      </w:r>
      <w:r w:rsidR="00C90AB0">
        <w:rPr>
          <w:rFonts w:cs="Arial"/>
        </w:rPr>
        <w:t>.</w:t>
      </w:r>
      <w:r w:rsidR="00F353E5">
        <w:rPr>
          <w:rFonts w:cs="Arial"/>
        </w:rPr>
        <w:t>47</w:t>
      </w:r>
    </w:p>
    <w:p w:rsidR="007206F2" w:rsidRDefault="00AC40E3" w:rsidP="00DC6DC6">
      <w:pPr>
        <w:rPr>
          <w:rFonts w:cs="Arial"/>
        </w:rPr>
      </w:pPr>
      <w:r>
        <w:rPr>
          <w:rFonts w:cs="Arial"/>
        </w:rPr>
        <w:t xml:space="preserve">Water District #1-SW </w:t>
      </w:r>
      <w:r>
        <w:rPr>
          <w:rFonts w:cs="Arial"/>
        </w:rPr>
        <w:tab/>
        <w:t xml:space="preserve">$ </w:t>
      </w:r>
      <w:r w:rsidR="0077083B">
        <w:rPr>
          <w:rFonts w:cs="Arial"/>
        </w:rPr>
        <w:t xml:space="preserve">   </w:t>
      </w:r>
      <w:r w:rsidR="000D3026">
        <w:rPr>
          <w:rFonts w:cs="Arial"/>
        </w:rPr>
        <w:t xml:space="preserve">    </w:t>
      </w:r>
      <w:r w:rsidR="00F353E5">
        <w:rPr>
          <w:rFonts w:cs="Arial"/>
        </w:rPr>
        <w:t xml:space="preserve"> </w:t>
      </w:r>
      <w:r w:rsidR="000D3026">
        <w:rPr>
          <w:rFonts w:cs="Arial"/>
        </w:rPr>
        <w:t>365</w:t>
      </w:r>
      <w:r w:rsidR="00016885">
        <w:rPr>
          <w:rFonts w:cs="Arial"/>
        </w:rPr>
        <w:t>.</w:t>
      </w:r>
      <w:r w:rsidR="000D3026">
        <w:rPr>
          <w:rFonts w:cs="Arial"/>
        </w:rPr>
        <w:t>21</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w:t>
      </w:r>
      <w:r w:rsidR="000D3026">
        <w:rPr>
          <w:rFonts w:cs="Arial"/>
        </w:rPr>
        <w:t xml:space="preserve">     </w:t>
      </w:r>
      <w:r w:rsidR="00F353E5">
        <w:rPr>
          <w:rFonts w:cs="Arial"/>
        </w:rPr>
        <w:t xml:space="preserve"> </w:t>
      </w:r>
      <w:r w:rsidR="000D3026">
        <w:rPr>
          <w:rFonts w:cs="Arial"/>
        </w:rPr>
        <w:t>2</w:t>
      </w:r>
      <w:r w:rsidR="002C3522">
        <w:rPr>
          <w:rFonts w:cs="Arial"/>
        </w:rPr>
        <w:t>.</w:t>
      </w:r>
      <w:r w:rsidR="000D3026">
        <w:rPr>
          <w:rFonts w:cs="Arial"/>
        </w:rPr>
        <w:t>12</w:t>
      </w:r>
    </w:p>
    <w:p w:rsidR="00F665A5" w:rsidRDefault="00F665A5" w:rsidP="00DC6DC6">
      <w:pPr>
        <w:rPr>
          <w:rFonts w:cs="Arial"/>
        </w:rPr>
      </w:pPr>
      <w:r>
        <w:rPr>
          <w:rFonts w:cs="Arial"/>
        </w:rPr>
        <w:lastRenderedPageBreak/>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7083B">
        <w:rPr>
          <w:rFonts w:cs="Arial"/>
        </w:rPr>
        <w:t>1</w:t>
      </w:r>
      <w:r w:rsidR="000D3026">
        <w:rPr>
          <w:rFonts w:cs="Arial"/>
        </w:rPr>
        <w:t>74</w:t>
      </w:r>
      <w:r>
        <w:rPr>
          <w:rFonts w:cs="Arial"/>
        </w:rPr>
        <w:t>.</w:t>
      </w:r>
      <w:r w:rsidR="000D3026">
        <w:rPr>
          <w:rFonts w:cs="Arial"/>
        </w:rPr>
        <w:t>07</w:t>
      </w:r>
    </w:p>
    <w:p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0D3026">
        <w:rPr>
          <w:rFonts w:cs="Arial"/>
        </w:rPr>
        <w:t>16</w:t>
      </w:r>
      <w:r>
        <w:rPr>
          <w:rFonts w:cs="Arial"/>
        </w:rPr>
        <w:t>,</w:t>
      </w:r>
      <w:r w:rsidR="000D3026">
        <w:rPr>
          <w:rFonts w:cs="Arial"/>
        </w:rPr>
        <w:t>753</w:t>
      </w:r>
      <w:r>
        <w:rPr>
          <w:rFonts w:cs="Arial"/>
        </w:rPr>
        <w:t>.</w:t>
      </w:r>
      <w:r w:rsidR="000D3026">
        <w:rPr>
          <w:rFonts w:cs="Arial"/>
        </w:rPr>
        <w:t>26</w:t>
      </w:r>
    </w:p>
    <w:p w:rsidR="00AB42CA" w:rsidRPr="0081370E" w:rsidRDefault="00AB42CA" w:rsidP="00AB42CA">
      <w:r w:rsidRPr="00F5597E">
        <w:rPr>
          <w:b/>
        </w:rPr>
        <w:t>And</w:t>
      </w:r>
      <w:r w:rsidRPr="00F5597E">
        <w:t xml:space="preserve"> on Abstract #</w:t>
      </w:r>
      <w:r>
        <w:t>3</w:t>
      </w:r>
      <w:r w:rsidRPr="00F5597E">
        <w:t xml:space="preserve"> in the following amounts:</w:t>
      </w:r>
    </w:p>
    <w:p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0D3026">
        <w:rPr>
          <w:rFonts w:cs="Arial"/>
        </w:rPr>
        <w:t>89</w:t>
      </w:r>
      <w:r>
        <w:rPr>
          <w:rFonts w:cs="Arial"/>
        </w:rPr>
        <w:t>,</w:t>
      </w:r>
      <w:r w:rsidR="000D3026">
        <w:rPr>
          <w:rFonts w:cs="Arial"/>
        </w:rPr>
        <w:t>395</w:t>
      </w:r>
      <w:r>
        <w:rPr>
          <w:rFonts w:cs="Arial"/>
        </w:rPr>
        <w:t>.</w:t>
      </w:r>
      <w:r w:rsidR="000D3026">
        <w:rPr>
          <w:rFonts w:cs="Arial"/>
        </w:rPr>
        <w:t>94</w:t>
      </w:r>
    </w:p>
    <w:p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0D3026">
        <w:rPr>
          <w:rFonts w:cs="Arial"/>
        </w:rPr>
        <w:t>39</w:t>
      </w:r>
      <w:r>
        <w:rPr>
          <w:rFonts w:cs="Arial"/>
        </w:rPr>
        <w:t>,</w:t>
      </w:r>
      <w:r w:rsidR="000D3026">
        <w:rPr>
          <w:rFonts w:cs="Arial"/>
        </w:rPr>
        <w:t>656</w:t>
      </w:r>
      <w:r>
        <w:rPr>
          <w:rFonts w:cs="Arial"/>
        </w:rPr>
        <w:t>.</w:t>
      </w:r>
      <w:r w:rsidR="000D3026">
        <w:rPr>
          <w:rFonts w:cs="Arial"/>
        </w:rPr>
        <w:t>02</w:t>
      </w:r>
    </w:p>
    <w:p w:rsidR="00AB42CA" w:rsidRDefault="00AB42CA" w:rsidP="00AB42CA">
      <w:pPr>
        <w:rPr>
          <w:rFonts w:cs="Arial"/>
        </w:rPr>
      </w:pPr>
      <w:r>
        <w:rPr>
          <w:rFonts w:cs="Arial"/>
        </w:rPr>
        <w:t>Water District #3- H3</w:t>
      </w:r>
      <w:r>
        <w:rPr>
          <w:rFonts w:cs="Arial"/>
        </w:rPr>
        <w:tab/>
      </w:r>
      <w:r>
        <w:rPr>
          <w:rFonts w:cs="Arial"/>
        </w:rPr>
        <w:tab/>
        <w:t xml:space="preserve">$   </w:t>
      </w:r>
      <w:r w:rsidR="000D3026">
        <w:rPr>
          <w:rFonts w:cs="Arial"/>
        </w:rPr>
        <w:t xml:space="preserve">  32</w:t>
      </w:r>
      <w:r>
        <w:rPr>
          <w:rFonts w:cs="Arial"/>
        </w:rPr>
        <w:t>,</w:t>
      </w:r>
      <w:r w:rsidR="000D3026">
        <w:rPr>
          <w:rFonts w:cs="Arial"/>
        </w:rPr>
        <w:t>285</w:t>
      </w:r>
      <w:r>
        <w:rPr>
          <w:rFonts w:cs="Arial"/>
        </w:rPr>
        <w:t>.</w:t>
      </w:r>
      <w:r w:rsidR="000D3026">
        <w:rPr>
          <w:rFonts w:cs="Arial"/>
        </w:rPr>
        <w:t>71</w:t>
      </w:r>
    </w:p>
    <w:p w:rsidR="00AB42CA" w:rsidRDefault="00AB42CA" w:rsidP="00AB42CA">
      <w:pPr>
        <w:rPr>
          <w:rFonts w:cs="Arial"/>
        </w:rPr>
      </w:pPr>
      <w:r>
        <w:rPr>
          <w:rFonts w:cs="Arial"/>
        </w:rPr>
        <w:t xml:space="preserve">Water District #1-SW </w:t>
      </w:r>
      <w:r>
        <w:rPr>
          <w:rFonts w:cs="Arial"/>
        </w:rPr>
        <w:tab/>
        <w:t xml:space="preserve">$   </w:t>
      </w:r>
      <w:r w:rsidR="000D3026">
        <w:rPr>
          <w:rFonts w:cs="Arial"/>
        </w:rPr>
        <w:t>472</w:t>
      </w:r>
      <w:r>
        <w:rPr>
          <w:rFonts w:cs="Arial"/>
        </w:rPr>
        <w:t>,</w:t>
      </w:r>
      <w:r w:rsidR="000D3026">
        <w:rPr>
          <w:rFonts w:cs="Arial"/>
        </w:rPr>
        <w:t>796</w:t>
      </w:r>
      <w:r>
        <w:rPr>
          <w:rFonts w:cs="Arial"/>
        </w:rPr>
        <w:t>.</w:t>
      </w:r>
      <w:r w:rsidR="000D3026">
        <w:rPr>
          <w:rFonts w:cs="Arial"/>
        </w:rPr>
        <w:t>51</w:t>
      </w:r>
      <w:r>
        <w:rPr>
          <w:rFonts w:cs="Arial"/>
        </w:rPr>
        <w:t xml:space="preserve"> </w:t>
      </w:r>
    </w:p>
    <w:p w:rsidR="00AB42CA" w:rsidRDefault="00AB42CA" w:rsidP="00AB42CA">
      <w:pPr>
        <w:rPr>
          <w:rFonts w:cs="Arial"/>
        </w:rPr>
      </w:pPr>
      <w:r>
        <w:rPr>
          <w:rFonts w:cs="Arial"/>
        </w:rPr>
        <w:t xml:space="preserve">Water District #2-SW </w:t>
      </w:r>
      <w:r>
        <w:rPr>
          <w:rFonts w:cs="Arial"/>
        </w:rPr>
        <w:tab/>
        <w:t xml:space="preserve">$          </w:t>
      </w:r>
      <w:r w:rsidR="000D3026">
        <w:rPr>
          <w:rFonts w:cs="Arial"/>
        </w:rPr>
        <w:t>634</w:t>
      </w:r>
      <w:r>
        <w:rPr>
          <w:rFonts w:cs="Arial"/>
        </w:rPr>
        <w:t>.</w:t>
      </w:r>
      <w:r w:rsidR="000D3026">
        <w:rPr>
          <w:rFonts w:cs="Arial"/>
        </w:rPr>
        <w:t>52</w:t>
      </w:r>
    </w:p>
    <w:p w:rsidR="00AB42CA" w:rsidRDefault="00AB42CA" w:rsidP="00AB42CA">
      <w:pPr>
        <w:rPr>
          <w:rFonts w:cs="Arial"/>
        </w:rPr>
      </w:pPr>
      <w:r>
        <w:rPr>
          <w:rFonts w:cs="Arial"/>
        </w:rPr>
        <w:t xml:space="preserve">Water District #3-SW </w:t>
      </w:r>
      <w:r>
        <w:rPr>
          <w:rFonts w:cs="Arial"/>
        </w:rPr>
        <w:tab/>
        <w:t xml:space="preserve">$       </w:t>
      </w:r>
      <w:r w:rsidR="000D3026">
        <w:rPr>
          <w:rFonts w:cs="Arial"/>
        </w:rPr>
        <w:t>2</w:t>
      </w:r>
      <w:r>
        <w:rPr>
          <w:rFonts w:cs="Arial"/>
        </w:rPr>
        <w:t>,</w:t>
      </w:r>
      <w:r w:rsidR="000D3026">
        <w:rPr>
          <w:rFonts w:cs="Arial"/>
        </w:rPr>
        <w:t>757</w:t>
      </w:r>
      <w:r>
        <w:rPr>
          <w:rFonts w:cs="Arial"/>
        </w:rPr>
        <w:t>.</w:t>
      </w:r>
      <w:r w:rsidR="000D3026">
        <w:rPr>
          <w:rFonts w:cs="Arial"/>
        </w:rPr>
        <w:t>65</w:t>
      </w:r>
    </w:p>
    <w:p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11</w:t>
      </w:r>
      <w:r>
        <w:rPr>
          <w:rFonts w:cs="Arial"/>
        </w:rPr>
        <w:t>,</w:t>
      </w:r>
      <w:r w:rsidR="000D3026">
        <w:rPr>
          <w:rFonts w:cs="Arial"/>
        </w:rPr>
        <w:t>602</w:t>
      </w:r>
      <w:r>
        <w:rPr>
          <w:rFonts w:cs="Arial"/>
        </w:rPr>
        <w:t>.</w:t>
      </w:r>
      <w:r w:rsidR="000D3026">
        <w:rPr>
          <w:rFonts w:cs="Arial"/>
        </w:rPr>
        <w:t>35</w:t>
      </w:r>
    </w:p>
    <w:p w:rsidR="00236CF0" w:rsidRDefault="00236CF0" w:rsidP="00DC6DC6">
      <w:pPr>
        <w:rPr>
          <w:rFonts w:cs="Arial"/>
        </w:rPr>
      </w:pPr>
    </w:p>
    <w:p w:rsidR="00554C26" w:rsidRDefault="00236CF0" w:rsidP="00DC6DC6">
      <w:pPr>
        <w:rPr>
          <w:rFonts w:cs="Arial"/>
        </w:rPr>
      </w:pPr>
      <w:r>
        <w:rPr>
          <w:rFonts w:cs="Arial"/>
        </w:rPr>
        <w:t xml:space="preserve">The next regular monthly meeting will be held </w:t>
      </w:r>
      <w:r w:rsidR="00AB42CA">
        <w:rPr>
          <w:rFonts w:cs="Arial"/>
        </w:rPr>
        <w:t>March</w:t>
      </w:r>
      <w:r>
        <w:rPr>
          <w:rFonts w:cs="Arial"/>
        </w:rPr>
        <w:t xml:space="preserve"> </w:t>
      </w:r>
      <w:r w:rsidR="00593CFD">
        <w:rPr>
          <w:rFonts w:cs="Arial"/>
        </w:rPr>
        <w:t>9</w:t>
      </w:r>
      <w:r w:rsidRPr="005C08A3">
        <w:rPr>
          <w:rFonts w:cs="Arial"/>
          <w:vertAlign w:val="superscript"/>
        </w:rPr>
        <w:t>th</w:t>
      </w:r>
      <w:r>
        <w:rPr>
          <w:rFonts w:cs="Arial"/>
        </w:rPr>
        <w:t xml:space="preserve"> at 7 pm</w:t>
      </w:r>
    </w:p>
    <w:p w:rsidR="00236CF0" w:rsidRDefault="00236CF0"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5B639D">
        <w:rPr>
          <w:rFonts w:cs="Arial"/>
        </w:rPr>
        <w:t>Ruth E.</w:t>
      </w:r>
      <w:r w:rsidR="00AB42CA">
        <w:rPr>
          <w:rFonts w:cs="Arial"/>
        </w:rPr>
        <w:t xml:space="preserve"> Scheppard</w:t>
      </w:r>
      <w:r w:rsidR="00072057">
        <w:rPr>
          <w:rFonts w:cs="Arial"/>
        </w:rPr>
        <w:t xml:space="preserve">, </w:t>
      </w:r>
      <w:r>
        <w:rPr>
          <w:rFonts w:cs="Arial"/>
        </w:rPr>
        <w:t xml:space="preserve">and carried unanimously, the meeting was adjourned at </w:t>
      </w:r>
      <w:r w:rsidR="00AB42CA">
        <w:rPr>
          <w:rFonts w:cs="Arial"/>
        </w:rPr>
        <w:t>8</w:t>
      </w:r>
      <w:r>
        <w:rPr>
          <w:rFonts w:cs="Arial"/>
        </w:rPr>
        <w:t>:</w:t>
      </w:r>
      <w:r w:rsidR="00AB42CA">
        <w:rPr>
          <w:rFonts w:cs="Arial"/>
        </w:rPr>
        <w:t>36</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DE350F" w:rsidRDefault="00DE350F">
      <w:pPr>
        <w:rPr>
          <w:rFonts w:cs="Arial"/>
        </w:rPr>
      </w:pPr>
    </w:p>
    <w:p w:rsidR="0037279F" w:rsidRDefault="0037279F">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D0" w:rsidRDefault="005946D0">
      <w:r>
        <w:separator/>
      </w:r>
    </w:p>
  </w:endnote>
  <w:endnote w:type="continuationSeparator" w:id="0">
    <w:p w:rsidR="005946D0" w:rsidRDefault="005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33D" w:rsidRDefault="003E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D0" w:rsidRDefault="005946D0">
      <w:r>
        <w:separator/>
      </w:r>
    </w:p>
  </w:footnote>
  <w:footnote w:type="continuationSeparator" w:id="0">
    <w:p w:rsidR="005946D0" w:rsidRDefault="0059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3E333D" w:rsidRDefault="003E333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B639D" w:rsidRPr="005B639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B639D" w:rsidRPr="005B639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511F"/>
    <w:rsid w:val="00010170"/>
    <w:rsid w:val="0001246D"/>
    <w:rsid w:val="00016885"/>
    <w:rsid w:val="000202DA"/>
    <w:rsid w:val="00020797"/>
    <w:rsid w:val="000213E7"/>
    <w:rsid w:val="0002202D"/>
    <w:rsid w:val="00022AD4"/>
    <w:rsid w:val="00024706"/>
    <w:rsid w:val="00025D7E"/>
    <w:rsid w:val="00031180"/>
    <w:rsid w:val="00033B6C"/>
    <w:rsid w:val="00033B94"/>
    <w:rsid w:val="00043A8C"/>
    <w:rsid w:val="00046698"/>
    <w:rsid w:val="000608BE"/>
    <w:rsid w:val="00063859"/>
    <w:rsid w:val="00065B65"/>
    <w:rsid w:val="0006697C"/>
    <w:rsid w:val="00067FAC"/>
    <w:rsid w:val="00070F98"/>
    <w:rsid w:val="00072057"/>
    <w:rsid w:val="0008095D"/>
    <w:rsid w:val="000811D2"/>
    <w:rsid w:val="00083641"/>
    <w:rsid w:val="000956C1"/>
    <w:rsid w:val="0009699C"/>
    <w:rsid w:val="000A6BAC"/>
    <w:rsid w:val="000A6FA4"/>
    <w:rsid w:val="000A7162"/>
    <w:rsid w:val="000B08F6"/>
    <w:rsid w:val="000B0B3B"/>
    <w:rsid w:val="000B417B"/>
    <w:rsid w:val="000D2E61"/>
    <w:rsid w:val="000D3026"/>
    <w:rsid w:val="000D5DC5"/>
    <w:rsid w:val="000E06A7"/>
    <w:rsid w:val="000E3AF3"/>
    <w:rsid w:val="000F230E"/>
    <w:rsid w:val="000F6B5D"/>
    <w:rsid w:val="000F6EEE"/>
    <w:rsid w:val="00103292"/>
    <w:rsid w:val="001034CC"/>
    <w:rsid w:val="001053BC"/>
    <w:rsid w:val="00106AE2"/>
    <w:rsid w:val="0012183D"/>
    <w:rsid w:val="001228DF"/>
    <w:rsid w:val="001230C3"/>
    <w:rsid w:val="001234F4"/>
    <w:rsid w:val="00124CA0"/>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3BE4"/>
    <w:rsid w:val="001A73E6"/>
    <w:rsid w:val="001B4DA5"/>
    <w:rsid w:val="001B62FB"/>
    <w:rsid w:val="001B6325"/>
    <w:rsid w:val="001C0158"/>
    <w:rsid w:val="001C1B0E"/>
    <w:rsid w:val="001C1F81"/>
    <w:rsid w:val="001C61D4"/>
    <w:rsid w:val="001C6B00"/>
    <w:rsid w:val="001D3EC1"/>
    <w:rsid w:val="001E2097"/>
    <w:rsid w:val="001E23F7"/>
    <w:rsid w:val="001F1DBA"/>
    <w:rsid w:val="001F74A0"/>
    <w:rsid w:val="00203A10"/>
    <w:rsid w:val="002053A7"/>
    <w:rsid w:val="00207ABD"/>
    <w:rsid w:val="00211A11"/>
    <w:rsid w:val="002130AB"/>
    <w:rsid w:val="0021590F"/>
    <w:rsid w:val="002178A3"/>
    <w:rsid w:val="00221C6D"/>
    <w:rsid w:val="0022369B"/>
    <w:rsid w:val="00224264"/>
    <w:rsid w:val="002262CC"/>
    <w:rsid w:val="00227AD8"/>
    <w:rsid w:val="00236CF0"/>
    <w:rsid w:val="00242395"/>
    <w:rsid w:val="00242C67"/>
    <w:rsid w:val="0024422F"/>
    <w:rsid w:val="0024506C"/>
    <w:rsid w:val="00245A8E"/>
    <w:rsid w:val="002479ED"/>
    <w:rsid w:val="00247BDD"/>
    <w:rsid w:val="0026227C"/>
    <w:rsid w:val="00264523"/>
    <w:rsid w:val="0026561A"/>
    <w:rsid w:val="002701EA"/>
    <w:rsid w:val="002803CE"/>
    <w:rsid w:val="002818E1"/>
    <w:rsid w:val="00281A73"/>
    <w:rsid w:val="002949A4"/>
    <w:rsid w:val="002A46C7"/>
    <w:rsid w:val="002A5D40"/>
    <w:rsid w:val="002B1D0C"/>
    <w:rsid w:val="002B695D"/>
    <w:rsid w:val="002B6E56"/>
    <w:rsid w:val="002C0709"/>
    <w:rsid w:val="002C3522"/>
    <w:rsid w:val="002D4C64"/>
    <w:rsid w:val="002E1175"/>
    <w:rsid w:val="002E1543"/>
    <w:rsid w:val="002E1917"/>
    <w:rsid w:val="002E633F"/>
    <w:rsid w:val="002E6C2B"/>
    <w:rsid w:val="002E6F97"/>
    <w:rsid w:val="002F0290"/>
    <w:rsid w:val="002F0D07"/>
    <w:rsid w:val="002F2985"/>
    <w:rsid w:val="002F3868"/>
    <w:rsid w:val="00300015"/>
    <w:rsid w:val="003008CD"/>
    <w:rsid w:val="00303A81"/>
    <w:rsid w:val="003074FD"/>
    <w:rsid w:val="003146AC"/>
    <w:rsid w:val="00314D75"/>
    <w:rsid w:val="0032195E"/>
    <w:rsid w:val="00326676"/>
    <w:rsid w:val="003300E1"/>
    <w:rsid w:val="0033331C"/>
    <w:rsid w:val="0033596C"/>
    <w:rsid w:val="00342BC1"/>
    <w:rsid w:val="00342F5C"/>
    <w:rsid w:val="00344551"/>
    <w:rsid w:val="003448C3"/>
    <w:rsid w:val="00344CC3"/>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83A"/>
    <w:rsid w:val="003C4D30"/>
    <w:rsid w:val="003E333D"/>
    <w:rsid w:val="003E39E2"/>
    <w:rsid w:val="003F1317"/>
    <w:rsid w:val="00401587"/>
    <w:rsid w:val="00402B0C"/>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10B9"/>
    <w:rsid w:val="004735F9"/>
    <w:rsid w:val="004806CB"/>
    <w:rsid w:val="0049019E"/>
    <w:rsid w:val="00490477"/>
    <w:rsid w:val="00497799"/>
    <w:rsid w:val="004A1299"/>
    <w:rsid w:val="004B2C97"/>
    <w:rsid w:val="004B38D8"/>
    <w:rsid w:val="004C12C2"/>
    <w:rsid w:val="004C2079"/>
    <w:rsid w:val="004D09D0"/>
    <w:rsid w:val="004D3B90"/>
    <w:rsid w:val="004E0D8D"/>
    <w:rsid w:val="004F6269"/>
    <w:rsid w:val="0050385C"/>
    <w:rsid w:val="00510E16"/>
    <w:rsid w:val="005128E7"/>
    <w:rsid w:val="005149D1"/>
    <w:rsid w:val="00515E59"/>
    <w:rsid w:val="00517416"/>
    <w:rsid w:val="00520C23"/>
    <w:rsid w:val="00526762"/>
    <w:rsid w:val="00526F31"/>
    <w:rsid w:val="005322BD"/>
    <w:rsid w:val="00532D03"/>
    <w:rsid w:val="00534865"/>
    <w:rsid w:val="00534A2D"/>
    <w:rsid w:val="0053675A"/>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2A9A"/>
    <w:rsid w:val="005A59E8"/>
    <w:rsid w:val="005A7EDC"/>
    <w:rsid w:val="005B1712"/>
    <w:rsid w:val="005B1D30"/>
    <w:rsid w:val="005B3241"/>
    <w:rsid w:val="005B639D"/>
    <w:rsid w:val="005C08A3"/>
    <w:rsid w:val="005C132B"/>
    <w:rsid w:val="005C2C3F"/>
    <w:rsid w:val="005C5130"/>
    <w:rsid w:val="005D5E78"/>
    <w:rsid w:val="005E07C6"/>
    <w:rsid w:val="005E4392"/>
    <w:rsid w:val="005E4509"/>
    <w:rsid w:val="005E7F58"/>
    <w:rsid w:val="005F01CA"/>
    <w:rsid w:val="005F225E"/>
    <w:rsid w:val="005F6B76"/>
    <w:rsid w:val="0060178E"/>
    <w:rsid w:val="00607126"/>
    <w:rsid w:val="00610097"/>
    <w:rsid w:val="0062226D"/>
    <w:rsid w:val="00624B04"/>
    <w:rsid w:val="00627B3A"/>
    <w:rsid w:val="00630590"/>
    <w:rsid w:val="00630A4B"/>
    <w:rsid w:val="00647C6C"/>
    <w:rsid w:val="00651173"/>
    <w:rsid w:val="00652292"/>
    <w:rsid w:val="00657935"/>
    <w:rsid w:val="006609B6"/>
    <w:rsid w:val="00664866"/>
    <w:rsid w:val="0067434F"/>
    <w:rsid w:val="0068084A"/>
    <w:rsid w:val="00682534"/>
    <w:rsid w:val="0068364B"/>
    <w:rsid w:val="0068550C"/>
    <w:rsid w:val="006873DB"/>
    <w:rsid w:val="006A34C6"/>
    <w:rsid w:val="006A5DED"/>
    <w:rsid w:val="006A681F"/>
    <w:rsid w:val="006B1FB4"/>
    <w:rsid w:val="006C20B6"/>
    <w:rsid w:val="006C21BD"/>
    <w:rsid w:val="006D49C1"/>
    <w:rsid w:val="006E345D"/>
    <w:rsid w:val="006F10F4"/>
    <w:rsid w:val="006F60D4"/>
    <w:rsid w:val="00700574"/>
    <w:rsid w:val="00703072"/>
    <w:rsid w:val="00703BD3"/>
    <w:rsid w:val="00706B57"/>
    <w:rsid w:val="007076BC"/>
    <w:rsid w:val="00714F17"/>
    <w:rsid w:val="00715782"/>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50319"/>
    <w:rsid w:val="00750CD3"/>
    <w:rsid w:val="00752B11"/>
    <w:rsid w:val="007653A9"/>
    <w:rsid w:val="00766FC0"/>
    <w:rsid w:val="0077083B"/>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3B90"/>
    <w:rsid w:val="007E5269"/>
    <w:rsid w:val="007E606E"/>
    <w:rsid w:val="007E76DE"/>
    <w:rsid w:val="007F50EB"/>
    <w:rsid w:val="007F654A"/>
    <w:rsid w:val="00800020"/>
    <w:rsid w:val="00802A6F"/>
    <w:rsid w:val="00803A08"/>
    <w:rsid w:val="00803C13"/>
    <w:rsid w:val="00807AF0"/>
    <w:rsid w:val="00817CD1"/>
    <w:rsid w:val="0082657C"/>
    <w:rsid w:val="00831BFD"/>
    <w:rsid w:val="00832718"/>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7C2B"/>
    <w:rsid w:val="008A7CA4"/>
    <w:rsid w:val="008B0A5D"/>
    <w:rsid w:val="008B291D"/>
    <w:rsid w:val="008B35FD"/>
    <w:rsid w:val="008B3F46"/>
    <w:rsid w:val="008B6137"/>
    <w:rsid w:val="008C019A"/>
    <w:rsid w:val="008C15DA"/>
    <w:rsid w:val="008C7000"/>
    <w:rsid w:val="008C7499"/>
    <w:rsid w:val="008D12BA"/>
    <w:rsid w:val="008D38B0"/>
    <w:rsid w:val="008D460A"/>
    <w:rsid w:val="008D5542"/>
    <w:rsid w:val="008D6F76"/>
    <w:rsid w:val="008E3138"/>
    <w:rsid w:val="008E3DEC"/>
    <w:rsid w:val="008E503B"/>
    <w:rsid w:val="008F2E7B"/>
    <w:rsid w:val="008F5D88"/>
    <w:rsid w:val="008F634E"/>
    <w:rsid w:val="009057C6"/>
    <w:rsid w:val="00910C29"/>
    <w:rsid w:val="0092393B"/>
    <w:rsid w:val="009257BB"/>
    <w:rsid w:val="00930936"/>
    <w:rsid w:val="00930B5C"/>
    <w:rsid w:val="0093532A"/>
    <w:rsid w:val="0093590A"/>
    <w:rsid w:val="00940989"/>
    <w:rsid w:val="00951237"/>
    <w:rsid w:val="00961AB8"/>
    <w:rsid w:val="009636CC"/>
    <w:rsid w:val="00966794"/>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632F"/>
    <w:rsid w:val="00A11177"/>
    <w:rsid w:val="00A11F41"/>
    <w:rsid w:val="00A2057D"/>
    <w:rsid w:val="00A21BBB"/>
    <w:rsid w:val="00A3218B"/>
    <w:rsid w:val="00A33CA8"/>
    <w:rsid w:val="00A50DDB"/>
    <w:rsid w:val="00A57C6B"/>
    <w:rsid w:val="00A669DE"/>
    <w:rsid w:val="00A72A7E"/>
    <w:rsid w:val="00A73A0F"/>
    <w:rsid w:val="00A8285C"/>
    <w:rsid w:val="00A83FFA"/>
    <w:rsid w:val="00A85271"/>
    <w:rsid w:val="00A929D4"/>
    <w:rsid w:val="00A93C8E"/>
    <w:rsid w:val="00AA0DF2"/>
    <w:rsid w:val="00AA7E8C"/>
    <w:rsid w:val="00AB42CA"/>
    <w:rsid w:val="00AB4734"/>
    <w:rsid w:val="00AC0E2C"/>
    <w:rsid w:val="00AC1255"/>
    <w:rsid w:val="00AC231C"/>
    <w:rsid w:val="00AC40E3"/>
    <w:rsid w:val="00AC7A54"/>
    <w:rsid w:val="00AD5CF1"/>
    <w:rsid w:val="00AE0D74"/>
    <w:rsid w:val="00AE3EAB"/>
    <w:rsid w:val="00AE7794"/>
    <w:rsid w:val="00AF1386"/>
    <w:rsid w:val="00AF4820"/>
    <w:rsid w:val="00AF4A1F"/>
    <w:rsid w:val="00B00CC5"/>
    <w:rsid w:val="00B04462"/>
    <w:rsid w:val="00B1020F"/>
    <w:rsid w:val="00B13825"/>
    <w:rsid w:val="00B16F2C"/>
    <w:rsid w:val="00B214F4"/>
    <w:rsid w:val="00B2201B"/>
    <w:rsid w:val="00B22E5C"/>
    <w:rsid w:val="00B2315A"/>
    <w:rsid w:val="00B2404A"/>
    <w:rsid w:val="00B307EB"/>
    <w:rsid w:val="00B345F9"/>
    <w:rsid w:val="00B37A77"/>
    <w:rsid w:val="00B37E60"/>
    <w:rsid w:val="00B4587A"/>
    <w:rsid w:val="00B54B9A"/>
    <w:rsid w:val="00B57EAE"/>
    <w:rsid w:val="00B6324E"/>
    <w:rsid w:val="00B65518"/>
    <w:rsid w:val="00B674E9"/>
    <w:rsid w:val="00B7026E"/>
    <w:rsid w:val="00B75F53"/>
    <w:rsid w:val="00B768D6"/>
    <w:rsid w:val="00B76D27"/>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E0212"/>
    <w:rsid w:val="00BF127F"/>
    <w:rsid w:val="00BF34A0"/>
    <w:rsid w:val="00BF6DCB"/>
    <w:rsid w:val="00C01460"/>
    <w:rsid w:val="00C070A9"/>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75A"/>
    <w:rsid w:val="00C76B30"/>
    <w:rsid w:val="00C8115E"/>
    <w:rsid w:val="00C81BC0"/>
    <w:rsid w:val="00C84569"/>
    <w:rsid w:val="00C90AB0"/>
    <w:rsid w:val="00C97A5B"/>
    <w:rsid w:val="00CA47D4"/>
    <w:rsid w:val="00CB4DD6"/>
    <w:rsid w:val="00CC3AC7"/>
    <w:rsid w:val="00CD01FB"/>
    <w:rsid w:val="00CD2C08"/>
    <w:rsid w:val="00CD522C"/>
    <w:rsid w:val="00CD6A92"/>
    <w:rsid w:val="00CE361C"/>
    <w:rsid w:val="00CE5263"/>
    <w:rsid w:val="00CF040F"/>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7354C"/>
    <w:rsid w:val="00D7492E"/>
    <w:rsid w:val="00D76B7F"/>
    <w:rsid w:val="00D8661B"/>
    <w:rsid w:val="00D873FC"/>
    <w:rsid w:val="00D902C5"/>
    <w:rsid w:val="00D9103F"/>
    <w:rsid w:val="00D93C6C"/>
    <w:rsid w:val="00D9433A"/>
    <w:rsid w:val="00D95F51"/>
    <w:rsid w:val="00DA2BCB"/>
    <w:rsid w:val="00DC22F7"/>
    <w:rsid w:val="00DC5CC6"/>
    <w:rsid w:val="00DC6DC6"/>
    <w:rsid w:val="00DE350F"/>
    <w:rsid w:val="00E010A3"/>
    <w:rsid w:val="00E02812"/>
    <w:rsid w:val="00E04A46"/>
    <w:rsid w:val="00E113BC"/>
    <w:rsid w:val="00E2669A"/>
    <w:rsid w:val="00E34EEB"/>
    <w:rsid w:val="00E449D8"/>
    <w:rsid w:val="00E7753A"/>
    <w:rsid w:val="00E8231D"/>
    <w:rsid w:val="00E91082"/>
    <w:rsid w:val="00E94C7E"/>
    <w:rsid w:val="00E960E8"/>
    <w:rsid w:val="00EA0005"/>
    <w:rsid w:val="00EA316E"/>
    <w:rsid w:val="00EB0012"/>
    <w:rsid w:val="00EB219C"/>
    <w:rsid w:val="00EB2272"/>
    <w:rsid w:val="00EB2BAB"/>
    <w:rsid w:val="00EB7154"/>
    <w:rsid w:val="00EC3D95"/>
    <w:rsid w:val="00EC5290"/>
    <w:rsid w:val="00ED0030"/>
    <w:rsid w:val="00ED12E3"/>
    <w:rsid w:val="00ED1C4B"/>
    <w:rsid w:val="00EE00AF"/>
    <w:rsid w:val="00EE0284"/>
    <w:rsid w:val="00EE2580"/>
    <w:rsid w:val="00EE2EE0"/>
    <w:rsid w:val="00EF264E"/>
    <w:rsid w:val="00EF3180"/>
    <w:rsid w:val="00EF624B"/>
    <w:rsid w:val="00F0214A"/>
    <w:rsid w:val="00F024F5"/>
    <w:rsid w:val="00F05320"/>
    <w:rsid w:val="00F11461"/>
    <w:rsid w:val="00F22BBA"/>
    <w:rsid w:val="00F27970"/>
    <w:rsid w:val="00F307FD"/>
    <w:rsid w:val="00F35347"/>
    <w:rsid w:val="00F353E5"/>
    <w:rsid w:val="00F573BE"/>
    <w:rsid w:val="00F634CE"/>
    <w:rsid w:val="00F643B9"/>
    <w:rsid w:val="00F665A5"/>
    <w:rsid w:val="00F670D6"/>
    <w:rsid w:val="00F67AE0"/>
    <w:rsid w:val="00F713EE"/>
    <w:rsid w:val="00F7263E"/>
    <w:rsid w:val="00F748D2"/>
    <w:rsid w:val="00F758A8"/>
    <w:rsid w:val="00F75991"/>
    <w:rsid w:val="00F90BBC"/>
    <w:rsid w:val="00FA03C8"/>
    <w:rsid w:val="00FA53DF"/>
    <w:rsid w:val="00FB16A1"/>
    <w:rsid w:val="00FB26AE"/>
    <w:rsid w:val="00FB2B79"/>
    <w:rsid w:val="00FB4DA7"/>
    <w:rsid w:val="00FB67A9"/>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27</cp:revision>
  <cp:lastPrinted>2021-02-09T17:37:00Z</cp:lastPrinted>
  <dcterms:created xsi:type="dcterms:W3CDTF">2022-02-10T16:39:00Z</dcterms:created>
  <dcterms:modified xsi:type="dcterms:W3CDTF">2022-02-23T18:41:00Z</dcterms:modified>
</cp:coreProperties>
</file>