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3264" w14:textId="77777777" w:rsidR="00DC6DC6" w:rsidRPr="00BE7FE1" w:rsidRDefault="00DC6DC6" w:rsidP="00DC6DC6">
      <w:pPr>
        <w:jc w:val="center"/>
        <w:rPr>
          <w:b/>
        </w:rPr>
      </w:pPr>
      <w:r w:rsidRPr="00BE7FE1">
        <w:rPr>
          <w:b/>
        </w:rPr>
        <w:t>MINUTES OF THE MEETING OF THE TOWN BOARD</w:t>
      </w:r>
    </w:p>
    <w:p w14:paraId="27E5106E" w14:textId="77777777" w:rsidR="00DC6DC6" w:rsidRPr="00BE7FE1" w:rsidRDefault="00DC6DC6" w:rsidP="00DC6DC6">
      <w:pPr>
        <w:jc w:val="center"/>
      </w:pPr>
      <w:r w:rsidRPr="00BE7FE1">
        <w:t>TOWN OF SANDY CREEK</w:t>
      </w:r>
      <w:r w:rsidRPr="00BE7FE1">
        <w:br/>
      </w:r>
      <w:r w:rsidR="00B83753" w:rsidRPr="00BE7FE1">
        <w:t>1992 HARWOOD DRIVE</w:t>
      </w:r>
      <w:r w:rsidRPr="00BE7FE1">
        <w:t>, PO BOX 52</w:t>
      </w:r>
    </w:p>
    <w:p w14:paraId="19B4073B" w14:textId="77777777" w:rsidR="00EA19AB" w:rsidRPr="00BE7FE1" w:rsidRDefault="00DC6DC6" w:rsidP="0093776D">
      <w:pPr>
        <w:jc w:val="center"/>
      </w:pPr>
      <w:r w:rsidRPr="00BE7FE1">
        <w:t>SANDY CREEK, NEW YORK  13145-0052</w:t>
      </w:r>
    </w:p>
    <w:p w14:paraId="07A7D391" w14:textId="77777777" w:rsidR="00F70DF4" w:rsidRDefault="00F70DF4" w:rsidP="00DC6DC6">
      <w:pPr>
        <w:rPr>
          <w:b/>
        </w:rPr>
      </w:pPr>
    </w:p>
    <w:p w14:paraId="2A862FE9" w14:textId="76BB39DD" w:rsidR="00DC6DC6" w:rsidRPr="00BE7FE1" w:rsidRDefault="00DC6DC6" w:rsidP="00DC6DC6">
      <w:r w:rsidRPr="00BE7FE1">
        <w:rPr>
          <w:b/>
        </w:rPr>
        <w:t xml:space="preserve">Date: </w:t>
      </w:r>
      <w:r w:rsidR="001E4A5E" w:rsidRPr="00BE7FE1">
        <w:t>Octob</w:t>
      </w:r>
      <w:r w:rsidR="00D418F4" w:rsidRPr="00BE7FE1">
        <w:t xml:space="preserve">er </w:t>
      </w:r>
      <w:r w:rsidR="00235113">
        <w:t>25</w:t>
      </w:r>
      <w:r w:rsidRPr="00BE7FE1">
        <w:t>, 20</w:t>
      </w:r>
      <w:r w:rsidR="003A233B" w:rsidRPr="00BE7FE1">
        <w:t>2</w:t>
      </w:r>
      <w:r w:rsidR="00576584" w:rsidRPr="00BE7FE1">
        <w:t>3</w:t>
      </w:r>
      <w:r w:rsidR="00B57EAE" w:rsidRPr="00BE7FE1">
        <w:tab/>
      </w:r>
    </w:p>
    <w:p w14:paraId="7609FB9D" w14:textId="77777777" w:rsidR="00F70DF4" w:rsidRPr="00BE7FE1" w:rsidRDefault="00DC6DC6" w:rsidP="00F70DF4">
      <w:r w:rsidRPr="00BE7FE1">
        <w:rPr>
          <w:b/>
        </w:rPr>
        <w:t xml:space="preserve">Kind of Meeting:  </w:t>
      </w:r>
      <w:r w:rsidR="00DA7617" w:rsidRPr="00BE7FE1">
        <w:t>Special</w:t>
      </w:r>
      <w:r w:rsidRPr="00BE7FE1">
        <w:t xml:space="preserve"> Meeting</w:t>
      </w:r>
      <w:r w:rsidR="00235113">
        <w:t xml:space="preserve"> and Public Hearing</w:t>
      </w:r>
      <w:r w:rsidRPr="00BE7FE1">
        <w:tab/>
      </w:r>
      <w:r w:rsidRPr="00BE7FE1">
        <w:tab/>
      </w:r>
      <w:r w:rsidR="00F70DF4" w:rsidRPr="00BE7FE1">
        <w:rPr>
          <w:b/>
        </w:rPr>
        <w:t xml:space="preserve">Place:  </w:t>
      </w:r>
      <w:r w:rsidR="00F70DF4" w:rsidRPr="00BE7FE1">
        <w:t>Town Hall</w:t>
      </w:r>
    </w:p>
    <w:p w14:paraId="5F656782" w14:textId="13885672" w:rsidR="00DC6DC6" w:rsidRPr="00BE7FE1" w:rsidRDefault="00DC6DC6" w:rsidP="00DC6DC6">
      <w:pPr>
        <w:rPr>
          <w:b/>
        </w:rPr>
      </w:pPr>
      <w:r w:rsidRPr="00BE7FE1">
        <w:rPr>
          <w:b/>
        </w:rPr>
        <w:t>Board Members Present:</w:t>
      </w:r>
      <w:r w:rsidR="00680F42">
        <w:tab/>
      </w:r>
      <w:r w:rsidR="00521E31" w:rsidRPr="00BE7FE1">
        <w:t>Timothy D.</w:t>
      </w:r>
      <w:r w:rsidR="00434171" w:rsidRPr="00BE7FE1">
        <w:t xml:space="preserve"> Ridgeway</w:t>
      </w:r>
      <w:r w:rsidR="00434171" w:rsidRPr="00BE7FE1">
        <w:tab/>
      </w:r>
      <w:r w:rsidR="002E1543" w:rsidRPr="00BE7FE1">
        <w:rPr>
          <w:b/>
        </w:rPr>
        <w:tab/>
      </w:r>
      <w:r w:rsidR="00680F42">
        <w:rPr>
          <w:b/>
        </w:rPr>
        <w:tab/>
      </w:r>
      <w:r w:rsidRPr="00BE7FE1">
        <w:rPr>
          <w:b/>
        </w:rPr>
        <w:t>Others Present:</w:t>
      </w:r>
    </w:p>
    <w:p w14:paraId="5040DDF6" w14:textId="0A2690F1" w:rsidR="00DC6DC6" w:rsidRPr="00BE7FE1" w:rsidRDefault="001230C3" w:rsidP="00DC6DC6">
      <w:r w:rsidRPr="00BE7FE1">
        <w:tab/>
      </w:r>
      <w:r w:rsidRPr="00BE7FE1">
        <w:tab/>
      </w:r>
      <w:r w:rsidRPr="00BE7FE1">
        <w:tab/>
      </w:r>
      <w:r w:rsidR="00C01460" w:rsidRPr="00BE7FE1">
        <w:t xml:space="preserve">      </w:t>
      </w:r>
      <w:r w:rsidR="00680F42">
        <w:tab/>
      </w:r>
      <w:r w:rsidR="00521E31" w:rsidRPr="00BE7FE1">
        <w:t>John W. Wood, Jr.</w:t>
      </w:r>
      <w:r w:rsidR="0024506C" w:rsidRPr="00BE7FE1">
        <w:tab/>
      </w:r>
      <w:r w:rsidR="00DC6DC6" w:rsidRPr="00BE7FE1">
        <w:tab/>
      </w:r>
      <w:r w:rsidR="00DA377D" w:rsidRPr="00BE7FE1">
        <w:tab/>
      </w:r>
      <w:r w:rsidR="00DA7617" w:rsidRPr="00BE7FE1">
        <w:t>Tammy L. Miller</w:t>
      </w:r>
      <w:r w:rsidR="00DC6DC6" w:rsidRPr="00BE7FE1">
        <w:tab/>
      </w:r>
    </w:p>
    <w:p w14:paraId="63900A3F" w14:textId="1373F02C" w:rsidR="00D418F4" w:rsidRPr="00BE7FE1" w:rsidRDefault="001230C3" w:rsidP="00DC6DC6">
      <w:r w:rsidRPr="00BE7FE1">
        <w:tab/>
      </w:r>
      <w:r w:rsidRPr="00BE7FE1">
        <w:tab/>
      </w:r>
      <w:r w:rsidRPr="00BE7FE1">
        <w:tab/>
      </w:r>
      <w:r w:rsidR="00C01460" w:rsidRPr="00BE7FE1">
        <w:t xml:space="preserve">      </w:t>
      </w:r>
      <w:r w:rsidR="00680F42">
        <w:tab/>
      </w:r>
      <w:r w:rsidR="00235113">
        <w:t>Nola J. Gove</w:t>
      </w:r>
      <w:r w:rsidR="00235113">
        <w:tab/>
      </w:r>
      <w:r w:rsidRPr="00BE7FE1">
        <w:tab/>
      </w:r>
      <w:r w:rsidR="00DC6DC6" w:rsidRPr="00BE7FE1">
        <w:tab/>
      </w:r>
      <w:r w:rsidR="002E1543" w:rsidRPr="00BE7FE1">
        <w:tab/>
      </w:r>
      <w:r w:rsidR="00D418F4" w:rsidRPr="00BE7FE1">
        <w:t>Brittany M. Washburn</w:t>
      </w:r>
    </w:p>
    <w:p w14:paraId="53A95761" w14:textId="4287EC01" w:rsidR="00576584" w:rsidRPr="00BE7FE1" w:rsidRDefault="00DC6DC6" w:rsidP="00576584">
      <w:r w:rsidRPr="00BE7FE1">
        <w:tab/>
      </w:r>
      <w:r w:rsidRPr="00BE7FE1">
        <w:tab/>
      </w:r>
      <w:r w:rsidRPr="00BE7FE1">
        <w:tab/>
      </w:r>
      <w:r w:rsidR="00C01460" w:rsidRPr="00BE7FE1">
        <w:t xml:space="preserve">      </w:t>
      </w:r>
      <w:r w:rsidR="00680F42">
        <w:tab/>
      </w:r>
      <w:r w:rsidR="00235113">
        <w:t>Ruth E. Scheppard@7:12pm</w:t>
      </w:r>
      <w:r w:rsidR="00680F42">
        <w:tab/>
      </w:r>
      <w:r w:rsidR="00235113">
        <w:tab/>
      </w:r>
      <w:r w:rsidR="00D418F4" w:rsidRPr="00BE7FE1">
        <w:t>Michael C. Kastler</w:t>
      </w:r>
    </w:p>
    <w:p w14:paraId="3B7244D6" w14:textId="4C611C70" w:rsidR="00DA7617" w:rsidRDefault="00F317A6" w:rsidP="00680F42">
      <w:pPr>
        <w:ind w:firstLine="720"/>
      </w:pPr>
      <w:r w:rsidRPr="00BE7FE1">
        <w:t xml:space="preserve">  </w:t>
      </w:r>
      <w:r w:rsidR="00680F42">
        <w:tab/>
      </w:r>
      <w:r w:rsidR="00680F42">
        <w:tab/>
      </w:r>
      <w:r w:rsidR="00680F42">
        <w:tab/>
      </w:r>
      <w:r w:rsidR="00235113">
        <w:tab/>
      </w:r>
      <w:r w:rsidR="00235113">
        <w:tab/>
      </w:r>
      <w:r w:rsidR="00576584" w:rsidRPr="00BE7FE1">
        <w:t xml:space="preserve">                </w:t>
      </w:r>
      <w:r w:rsidRPr="00BE7FE1">
        <w:tab/>
      </w:r>
      <w:r w:rsidRPr="00BE7FE1">
        <w:tab/>
      </w:r>
      <w:r w:rsidR="00521E31" w:rsidRPr="00BE7FE1">
        <w:t>Meg Sprague</w:t>
      </w:r>
    </w:p>
    <w:p w14:paraId="0681A870" w14:textId="5578C780" w:rsidR="00680F42" w:rsidRPr="00BE7FE1" w:rsidRDefault="00235113" w:rsidP="00235113">
      <w:r w:rsidRPr="00235113">
        <w:rPr>
          <w:b/>
          <w:bCs/>
        </w:rPr>
        <w:t>Absent:</w:t>
      </w:r>
      <w:r>
        <w:t xml:space="preserve">  </w:t>
      </w:r>
      <w:r w:rsidR="00EB240E">
        <w:t>Dave Warner</w:t>
      </w:r>
      <w:r w:rsidR="00680F42">
        <w:tab/>
      </w:r>
      <w:r w:rsidR="00680F42">
        <w:tab/>
      </w:r>
      <w:r w:rsidR="00680F42">
        <w:tab/>
      </w:r>
      <w:r w:rsidR="00680F42">
        <w:tab/>
      </w:r>
      <w:r w:rsidR="00680F42">
        <w:tab/>
      </w:r>
      <w:r w:rsidR="00680F42">
        <w:tab/>
        <w:t>Ron Fisher</w:t>
      </w:r>
    </w:p>
    <w:p w14:paraId="7766CEA1" w14:textId="77777777" w:rsidR="00F70DF4" w:rsidRDefault="00D418F4" w:rsidP="00DC6DC6">
      <w:r w:rsidRPr="00BE7FE1">
        <w:tab/>
      </w:r>
      <w:r w:rsidRPr="00BE7FE1">
        <w:tab/>
      </w:r>
      <w:r w:rsidRPr="00BE7FE1">
        <w:tab/>
      </w:r>
      <w:r w:rsidRPr="00BE7FE1">
        <w:tab/>
      </w:r>
      <w:r w:rsidRPr="00BE7FE1">
        <w:tab/>
      </w:r>
      <w:r w:rsidRPr="00BE7FE1">
        <w:tab/>
      </w:r>
      <w:r w:rsidRPr="00BE7FE1">
        <w:tab/>
      </w:r>
      <w:r w:rsidRPr="00BE7FE1">
        <w:tab/>
      </w:r>
    </w:p>
    <w:p w14:paraId="56851073" w14:textId="53301A1E" w:rsidR="00DC6DC6" w:rsidRPr="00BE7FE1" w:rsidRDefault="00DC6DC6" w:rsidP="00DC6DC6">
      <w:r w:rsidRPr="00BE7FE1">
        <w:rPr>
          <w:b/>
        </w:rPr>
        <w:t>CALL TO ORDER:</w:t>
      </w:r>
    </w:p>
    <w:p w14:paraId="276578FE" w14:textId="7EE81F16" w:rsidR="00235113" w:rsidRDefault="00DC6DC6" w:rsidP="00772E21">
      <w:r w:rsidRPr="00BE7FE1">
        <w:t xml:space="preserve">Supervisor </w:t>
      </w:r>
      <w:r w:rsidR="00277735" w:rsidRPr="00BE7FE1">
        <w:t>Timothy D.</w:t>
      </w:r>
      <w:r w:rsidR="008C15DA" w:rsidRPr="00BE7FE1">
        <w:t xml:space="preserve"> Ridgeway</w:t>
      </w:r>
      <w:r w:rsidRPr="00BE7FE1">
        <w:t xml:space="preserve"> cal</w:t>
      </w:r>
      <w:r w:rsidR="00171C51" w:rsidRPr="00BE7FE1">
        <w:t xml:space="preserve">led the </w:t>
      </w:r>
      <w:r w:rsidR="007A074D" w:rsidRPr="00BE7FE1">
        <w:t>meeting</w:t>
      </w:r>
      <w:r w:rsidR="00171C51" w:rsidRPr="00BE7FE1">
        <w:t xml:space="preserve"> to order at </w:t>
      </w:r>
      <w:r w:rsidR="009F0210" w:rsidRPr="00BE7FE1">
        <w:t>6</w:t>
      </w:r>
      <w:r w:rsidR="00171C51" w:rsidRPr="00BE7FE1">
        <w:t>:0</w:t>
      </w:r>
      <w:r w:rsidR="00F317A6" w:rsidRPr="00BE7FE1">
        <w:t>0</w:t>
      </w:r>
      <w:r w:rsidRPr="00BE7FE1">
        <w:t xml:space="preserve"> pm</w:t>
      </w:r>
      <w:r w:rsidR="00235113">
        <w:t xml:space="preserve"> and opened the public hearing on</w:t>
      </w:r>
      <w:r w:rsidR="00B04148">
        <w:t xml:space="preserve"> </w:t>
      </w:r>
      <w:r w:rsidR="00B04148">
        <w:rPr>
          <w:color w:val="1A1A1A"/>
        </w:rPr>
        <w:t xml:space="preserve">proposed Local Law No. 3 of 2023 providing </w:t>
      </w:r>
      <w:r w:rsidR="00B04148">
        <w:t xml:space="preserve">flood damage prevention.  No one present spoke either for or against the local law.  The public hearing was closed at 6:03 pm.  </w:t>
      </w:r>
    </w:p>
    <w:p w14:paraId="66F7B919" w14:textId="77777777" w:rsidR="00235113" w:rsidRDefault="00235113" w:rsidP="00772E21"/>
    <w:p w14:paraId="23D7199E" w14:textId="17A083A0" w:rsidR="00B04148" w:rsidRPr="00041D28" w:rsidRDefault="00B04148" w:rsidP="00B04148">
      <w:pPr>
        <w:widowControl w:val="0"/>
        <w:tabs>
          <w:tab w:val="center" w:pos="4680"/>
        </w:tabs>
        <w:rPr>
          <w:b/>
          <w:bCs/>
        </w:rPr>
      </w:pPr>
      <w:r w:rsidRPr="00041D28">
        <w:rPr>
          <w:b/>
          <w:bCs/>
        </w:rPr>
        <w:t xml:space="preserve">RESOLUTION </w:t>
      </w:r>
      <w:r w:rsidR="000411EC">
        <w:rPr>
          <w:b/>
          <w:bCs/>
        </w:rPr>
        <w:t>106-23</w:t>
      </w:r>
      <w:r w:rsidR="00534B6A">
        <w:rPr>
          <w:b/>
          <w:bCs/>
        </w:rPr>
        <w:t>- APPROVING</w:t>
      </w:r>
      <w:r>
        <w:rPr>
          <w:b/>
          <w:bCs/>
        </w:rPr>
        <w:t xml:space="preserve"> LOCAL LAW NO. 3 OF 2023</w:t>
      </w:r>
    </w:p>
    <w:p w14:paraId="5381B379" w14:textId="414284F9" w:rsidR="00B04148" w:rsidRDefault="00B04148" w:rsidP="00B04148">
      <w:r>
        <w:tab/>
        <w:t xml:space="preserve">The following resolution as drafted and proposed by the Attorney for the Town, was moved, </w:t>
      </w:r>
      <w:r w:rsidR="00534B6A">
        <w:t>seconded,</w:t>
      </w:r>
      <w:r>
        <w:t xml:space="preserve"> and adopted:</w:t>
      </w:r>
    </w:p>
    <w:p w14:paraId="455A62D7" w14:textId="77777777" w:rsidR="00534B6A" w:rsidRDefault="00534B6A" w:rsidP="00B04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14:paraId="6E1578FE" w14:textId="2FF42C75" w:rsidR="00B04148" w:rsidRDefault="00B04148" w:rsidP="00B041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ab/>
      </w:r>
      <w:r w:rsidR="00534B6A" w:rsidRPr="007E352B">
        <w:rPr>
          <w:b/>
        </w:rPr>
        <w:t>WHEREAS</w:t>
      </w:r>
      <w:r>
        <w:t xml:space="preserve"> the Town Board of the Town of Sandy Creek (the “</w:t>
      </w:r>
      <w:r w:rsidRPr="004724EB">
        <w:rPr>
          <w:u w:val="single"/>
        </w:rPr>
        <w:t>Town Board</w:t>
      </w:r>
      <w:r>
        <w:t xml:space="preserve">”) finds that the potential and/or actual damages from flooding and erosion may be a problem to the residents of the Town of Sandy Creek, and that such damages may </w:t>
      </w:r>
      <w:proofErr w:type="gramStart"/>
      <w:r>
        <w:t>include:</w:t>
      </w:r>
      <w:proofErr w:type="gramEnd"/>
      <w:r>
        <w:t xml:space="preserve"> destruction or loss of private and public housing, damage to public facilities, both publicly and privately owned, and injury to and loss of human life;</w:t>
      </w:r>
      <w:r>
        <w:rPr>
          <w:bCs/>
        </w:rPr>
        <w:t xml:space="preserve"> and</w:t>
      </w:r>
    </w:p>
    <w:p w14:paraId="48CFA900" w14:textId="77777777" w:rsidR="00B04148" w:rsidRDefault="00B04148" w:rsidP="00B04148"/>
    <w:p w14:paraId="6193413C" w14:textId="507055D1" w:rsidR="00B04148" w:rsidRDefault="00534B6A" w:rsidP="00B04148">
      <w:pPr>
        <w:ind w:firstLine="720"/>
        <w:rPr>
          <w:bCs/>
        </w:rPr>
      </w:pPr>
      <w:r w:rsidRPr="004724EB">
        <w:rPr>
          <w:b/>
          <w:bCs/>
        </w:rPr>
        <w:t>WHEREAS,</w:t>
      </w:r>
      <w:r>
        <w:t xml:space="preserve"> </w:t>
      </w:r>
      <w:proofErr w:type="gramStart"/>
      <w:r>
        <w:t>in</w:t>
      </w:r>
      <w:r w:rsidR="00B04148">
        <w:t xml:space="preserve"> order to</w:t>
      </w:r>
      <w:proofErr w:type="gramEnd"/>
      <w:r w:rsidR="00B04148">
        <w:t xml:space="preserve"> minimize the threat of such damages the Town Board proposes legislation in the form of Local Law No. 3 of 2023;</w:t>
      </w:r>
      <w:r w:rsidR="00B04148">
        <w:rPr>
          <w:bCs/>
        </w:rPr>
        <w:t xml:space="preserve"> and</w:t>
      </w:r>
    </w:p>
    <w:p w14:paraId="693A8BA3" w14:textId="77777777" w:rsidR="00B04148" w:rsidRDefault="00B04148" w:rsidP="00B04148">
      <w:pPr>
        <w:ind w:firstLine="720"/>
      </w:pPr>
    </w:p>
    <w:p w14:paraId="060BDB30" w14:textId="5E319155" w:rsidR="00B04148" w:rsidRPr="006F32B7" w:rsidRDefault="00B04148" w:rsidP="00B04148">
      <w:pPr>
        <w:ind w:firstLine="720"/>
      </w:pPr>
      <w:r>
        <w:rPr>
          <w:b/>
          <w:bCs/>
        </w:rPr>
        <w:t>WHEREAS</w:t>
      </w:r>
      <w:r>
        <w:t xml:space="preserve">, proposed Local Law No. 3 of 2023 </w:t>
      </w:r>
      <w:r>
        <w:rPr>
          <w:rFonts w:ascii="Times" w:hAnsi="Times" w:cs="Times"/>
          <w:color w:val="1D1D1D"/>
        </w:rPr>
        <w:t>entitled “Flood Damage Prevention”</w:t>
      </w:r>
      <w:r>
        <w:t xml:space="preserve">, </w:t>
      </w:r>
      <w:r>
        <w:rPr>
          <w:rFonts w:ascii="Times" w:hAnsi="Times" w:cs="Times"/>
          <w:color w:val="1D1D1D"/>
        </w:rPr>
        <w:t xml:space="preserve">having been previously introduced by the Town Board, and the Town Board having duly </w:t>
      </w:r>
      <w:r w:rsidR="00534B6A">
        <w:rPr>
          <w:rFonts w:ascii="Times" w:hAnsi="Times" w:cs="Times"/>
          <w:color w:val="1D1D1D"/>
        </w:rPr>
        <w:t>scheduled a</w:t>
      </w:r>
      <w:r>
        <w:rPr>
          <w:rFonts w:ascii="Times" w:hAnsi="Times" w:cs="Times"/>
          <w:color w:val="1D1D1D"/>
        </w:rPr>
        <w:t xml:space="preserve"> public hearing this evening to </w:t>
      </w:r>
      <w:r>
        <w:t>consider adoption of same, and at which time and place were heard all persons interested</w:t>
      </w:r>
      <w:r>
        <w:rPr>
          <w:rFonts w:ascii="Times" w:hAnsi="Times" w:cs="Times"/>
          <w:color w:val="1D1D1D"/>
        </w:rPr>
        <w:t xml:space="preserve">; and </w:t>
      </w:r>
    </w:p>
    <w:p w14:paraId="0FE4744B" w14:textId="77777777" w:rsidR="00B04148" w:rsidRDefault="00B04148" w:rsidP="00B04148"/>
    <w:p w14:paraId="4A4E0908" w14:textId="4B068708" w:rsidR="00B04148" w:rsidRDefault="00B04148" w:rsidP="00B04148">
      <w:pPr>
        <w:ind w:firstLine="720"/>
      </w:pPr>
      <w:r w:rsidRPr="00D13122">
        <w:rPr>
          <w:b/>
        </w:rPr>
        <w:t>NOW THEREFORE,</w:t>
      </w:r>
      <w:r>
        <w:t xml:space="preserve"> </w:t>
      </w:r>
      <w:r>
        <w:rPr>
          <w:b/>
        </w:rPr>
        <w:t>IT IS HEREBY RESOLVED,</w:t>
      </w:r>
      <w:r>
        <w:t xml:space="preserve"> </w:t>
      </w:r>
      <w:r>
        <w:rPr>
          <w:color w:val="1A1A1A"/>
        </w:rPr>
        <w:t xml:space="preserve">by the Town Board of the Town of Sandy Creek that said proposed Local Law No. 3 of 2023 providing </w:t>
      </w:r>
      <w:r>
        <w:t>flood damage prevention</w:t>
      </w:r>
      <w:r w:rsidRPr="00B55083">
        <w:rPr>
          <w:color w:val="1A1A1A"/>
        </w:rPr>
        <w:t>;</w:t>
      </w:r>
      <w:r w:rsidRPr="00B55083">
        <w:t xml:space="preserve"> and it is</w:t>
      </w:r>
      <w:r>
        <w:t xml:space="preserve"> </w:t>
      </w:r>
      <w:r w:rsidR="00534B6A">
        <w:t>further.</w:t>
      </w:r>
    </w:p>
    <w:p w14:paraId="2EBD630E" w14:textId="77777777" w:rsidR="00B04148" w:rsidRDefault="00B04148" w:rsidP="00B04148">
      <w:pPr>
        <w:ind w:firstLine="720"/>
      </w:pPr>
    </w:p>
    <w:p w14:paraId="328DE02F" w14:textId="77777777" w:rsidR="00B04148" w:rsidRDefault="00B04148" w:rsidP="00B04148">
      <w:pPr>
        <w:ind w:firstLine="720"/>
      </w:pPr>
      <w:r>
        <w:rPr>
          <w:b/>
          <w:bCs/>
        </w:rPr>
        <w:t>RESOLVED</w:t>
      </w:r>
      <w:r>
        <w:t>, that a certified copy of said Local Law No. 3 of 2023 in its final form be filed with the New York State Secretary of State in accordance with law; and</w:t>
      </w:r>
    </w:p>
    <w:p w14:paraId="07DE4B96" w14:textId="77777777" w:rsidR="00B04148" w:rsidRDefault="00B04148" w:rsidP="00B04148">
      <w:pPr>
        <w:ind w:firstLine="720"/>
      </w:pPr>
    </w:p>
    <w:p w14:paraId="76066B2B" w14:textId="77777777" w:rsidR="00B04148" w:rsidRPr="00560B28" w:rsidRDefault="00B04148" w:rsidP="00B04148">
      <w:pPr>
        <w:ind w:firstLine="720"/>
      </w:pPr>
      <w:r>
        <w:rPr>
          <w:b/>
          <w:bCs/>
        </w:rPr>
        <w:t xml:space="preserve">RESOLVED, </w:t>
      </w:r>
      <w:r>
        <w:t>that this Local Law in its final form shall become effective as provided by law upon its filing in the Office of the Secretary of State.</w:t>
      </w:r>
    </w:p>
    <w:p w14:paraId="0DC1465F" w14:textId="77777777" w:rsidR="00B04148" w:rsidRDefault="00B04148" w:rsidP="00B04148">
      <w:pPr>
        <w:widowControl w:val="0"/>
        <w:autoSpaceDE w:val="0"/>
        <w:autoSpaceDN w:val="0"/>
        <w:adjustRightInd w:val="0"/>
        <w:rPr>
          <w:color w:val="1A1A1A"/>
        </w:rPr>
      </w:pPr>
    </w:p>
    <w:p w14:paraId="4AB55765" w14:textId="6D23F9AB" w:rsidR="00B04148" w:rsidRDefault="00B04148" w:rsidP="00B04148">
      <w:pPr>
        <w:ind w:firstLine="720"/>
      </w:pPr>
      <w:r>
        <w:rPr>
          <w:spacing w:val="-1"/>
        </w:rPr>
        <w:t xml:space="preserve">The adoption of the foregoing Resolution was moved by </w:t>
      </w:r>
      <w:r w:rsidR="00534B6A">
        <w:rPr>
          <w:spacing w:val="-1"/>
        </w:rPr>
        <w:t>John W. Wood, Jr.</w:t>
      </w:r>
      <w:r>
        <w:t xml:space="preserve">, and seconded by </w:t>
      </w:r>
      <w:r w:rsidR="00534B6A">
        <w:t>Nola J. Gove</w:t>
      </w:r>
      <w:r>
        <w:t>, the foregoing resolution was put to a roll call, which resulted as follows:</w:t>
      </w:r>
    </w:p>
    <w:p w14:paraId="0D2DBB25" w14:textId="3BF3CD63" w:rsidR="00B04148" w:rsidRDefault="00B04148" w:rsidP="00B04148">
      <w:pPr>
        <w:widowControl w:val="0"/>
        <w:ind w:left="1440" w:firstLine="720"/>
        <w:jc w:val="both"/>
      </w:pPr>
      <w:r>
        <w:t xml:space="preserve">Timothy </w:t>
      </w:r>
      <w:r w:rsidR="00534B6A">
        <w:t xml:space="preserve">D. </w:t>
      </w:r>
      <w:r>
        <w:t>Ridgeway, Supervisor</w:t>
      </w:r>
      <w:r>
        <w:tab/>
      </w:r>
      <w:r w:rsidR="00534B6A">
        <w:t>Aye</w:t>
      </w:r>
    </w:p>
    <w:p w14:paraId="2E7127B3" w14:textId="34B4C0BF" w:rsidR="00B04148" w:rsidRDefault="00B04148" w:rsidP="00B04148">
      <w:pPr>
        <w:widowControl w:val="0"/>
        <w:ind w:left="1440" w:firstLine="720"/>
        <w:jc w:val="both"/>
      </w:pPr>
      <w:r>
        <w:t>Ruth</w:t>
      </w:r>
      <w:r w:rsidR="00534B6A">
        <w:t xml:space="preserve"> E.</w:t>
      </w:r>
      <w:r>
        <w:t xml:space="preserve"> Scheppard, Councilperson</w:t>
      </w:r>
      <w:r>
        <w:tab/>
      </w:r>
      <w:r w:rsidR="00534B6A" w:rsidRPr="00534B6A">
        <w:t>Absent</w:t>
      </w:r>
    </w:p>
    <w:p w14:paraId="460CCCC7" w14:textId="5AA380BA" w:rsidR="00B04148" w:rsidRDefault="00B04148" w:rsidP="00B04148">
      <w:pPr>
        <w:widowControl w:val="0"/>
        <w:jc w:val="both"/>
      </w:pPr>
      <w:r>
        <w:tab/>
      </w:r>
      <w:r>
        <w:tab/>
      </w:r>
      <w:r>
        <w:tab/>
        <w:t>Nola J. Gove, Councilperson</w:t>
      </w:r>
      <w:r>
        <w:tab/>
      </w:r>
      <w:r>
        <w:tab/>
      </w:r>
      <w:r w:rsidR="00534B6A" w:rsidRPr="00534B6A">
        <w:t>Aye</w:t>
      </w:r>
    </w:p>
    <w:p w14:paraId="7418C475" w14:textId="2926E8FD" w:rsidR="00B04148" w:rsidRDefault="00B04148" w:rsidP="00B04148">
      <w:pPr>
        <w:widowControl w:val="0"/>
        <w:jc w:val="both"/>
        <w:rPr>
          <w:u w:val="single"/>
        </w:rPr>
      </w:pPr>
      <w:r>
        <w:tab/>
      </w:r>
      <w:r>
        <w:tab/>
      </w:r>
      <w:r>
        <w:tab/>
        <w:t>Dave Warner, Councilperson</w:t>
      </w:r>
      <w:r>
        <w:tab/>
      </w:r>
      <w:r>
        <w:tab/>
      </w:r>
      <w:r w:rsidR="00534B6A">
        <w:t>Absent</w:t>
      </w:r>
    </w:p>
    <w:p w14:paraId="0D7D0B66" w14:textId="1ADFE394" w:rsidR="00680F42" w:rsidRDefault="00B04148" w:rsidP="00F70DF4">
      <w:pPr>
        <w:widowControl w:val="0"/>
        <w:jc w:val="both"/>
      </w:pPr>
      <w:r>
        <w:tab/>
      </w:r>
      <w:r>
        <w:tab/>
      </w:r>
      <w:r>
        <w:tab/>
        <w:t>John W. Wood, Jr., Councilperson</w:t>
      </w:r>
      <w:r>
        <w:tab/>
      </w:r>
      <w:r w:rsidR="00534B6A">
        <w:t>Aye</w:t>
      </w:r>
    </w:p>
    <w:p w14:paraId="3C789A1E" w14:textId="77777777" w:rsidR="00680F42" w:rsidRDefault="00680F42" w:rsidP="00772E21"/>
    <w:p w14:paraId="400BB9AD" w14:textId="2C4BF6DE" w:rsidR="00D407D2" w:rsidRDefault="00D407D2" w:rsidP="00D407D2">
      <w:pPr>
        <w:tabs>
          <w:tab w:val="left" w:pos="2682"/>
        </w:tabs>
        <w:rPr>
          <w:b/>
        </w:rPr>
      </w:pPr>
      <w:bookmarkStart w:id="0" w:name="_Hlk150848543"/>
      <w:r>
        <w:rPr>
          <w:b/>
        </w:rPr>
        <w:t>RESOLUTION 10</w:t>
      </w:r>
      <w:r w:rsidR="00CF10C1">
        <w:rPr>
          <w:b/>
        </w:rPr>
        <w:t>7</w:t>
      </w:r>
      <w:r>
        <w:rPr>
          <w:b/>
        </w:rPr>
        <w:t>-23</w:t>
      </w:r>
      <w:r>
        <w:rPr>
          <w:b/>
        </w:rPr>
        <w:tab/>
      </w:r>
    </w:p>
    <w:p w14:paraId="1CDEF3D2" w14:textId="6ADBC79C" w:rsidR="00D407D2" w:rsidRDefault="00D407D2" w:rsidP="00D407D2">
      <w:r>
        <w:t xml:space="preserve">On motion by </w:t>
      </w:r>
      <w:r w:rsidR="00CF10C1">
        <w:t>John W. Wood, Jr.</w:t>
      </w:r>
      <w:r>
        <w:t xml:space="preserve">, seconded by </w:t>
      </w:r>
      <w:r w:rsidR="00CF10C1">
        <w:t>Nola J. Gove</w:t>
      </w:r>
      <w:r>
        <w:t xml:space="preserve">, the following resolution </w:t>
      </w:r>
      <w:proofErr w:type="gramStart"/>
      <w:r>
        <w:t>was</w:t>
      </w:r>
      <w:proofErr w:type="gramEnd"/>
    </w:p>
    <w:p w14:paraId="303C8E31" w14:textId="60BA8C8A" w:rsidR="00D407D2" w:rsidRDefault="00D407D2" w:rsidP="00D407D2">
      <w:r>
        <w:t xml:space="preserve">ADOPTED - </w:t>
      </w:r>
      <w:r>
        <w:tab/>
      </w:r>
      <w:r w:rsidR="00CF10C1">
        <w:t>3</w:t>
      </w:r>
      <w:r>
        <w:t xml:space="preserve"> Ayes</w:t>
      </w:r>
      <w:r>
        <w:tab/>
      </w:r>
      <w:r>
        <w:tab/>
        <w:t>Ridgeway, Gove, Wood</w:t>
      </w:r>
    </w:p>
    <w:p w14:paraId="72ECC0BF" w14:textId="5730614A" w:rsidR="00D407D2" w:rsidRDefault="00D407D2" w:rsidP="00D407D2">
      <w:pPr>
        <w:tabs>
          <w:tab w:val="left" w:pos="720"/>
          <w:tab w:val="left" w:pos="1440"/>
          <w:tab w:val="left" w:pos="2160"/>
          <w:tab w:val="left" w:pos="6908"/>
        </w:tabs>
      </w:pPr>
      <w:r>
        <w:tab/>
      </w:r>
      <w:r>
        <w:tab/>
        <w:t>0 No</w:t>
      </w:r>
    </w:p>
    <w:p w14:paraId="1C8A2029" w14:textId="54850E1F" w:rsidR="0053023C" w:rsidRDefault="0053023C" w:rsidP="00D407D2">
      <w:pPr>
        <w:tabs>
          <w:tab w:val="left" w:pos="720"/>
          <w:tab w:val="left" w:pos="1440"/>
          <w:tab w:val="left" w:pos="2160"/>
          <w:tab w:val="left" w:pos="6908"/>
        </w:tabs>
      </w:pPr>
      <w:r>
        <w:tab/>
      </w:r>
      <w:r>
        <w:tab/>
        <w:t>2 Absent          Scheppard, Warner</w:t>
      </w:r>
    </w:p>
    <w:p w14:paraId="52D77999" w14:textId="005A9E21" w:rsidR="00CF10C1" w:rsidRDefault="00D407D2" w:rsidP="0053023C">
      <w:pPr>
        <w:tabs>
          <w:tab w:val="left" w:pos="720"/>
          <w:tab w:val="left" w:pos="1440"/>
          <w:tab w:val="left" w:pos="2160"/>
          <w:tab w:val="left" w:pos="6908"/>
        </w:tabs>
      </w:pPr>
      <w:r>
        <w:rPr>
          <w:b/>
        </w:rPr>
        <w:t xml:space="preserve">Resolved </w:t>
      </w:r>
      <w:r>
        <w:t>that the Town Board of the Town of Sandy Creek authorizes the following</w:t>
      </w:r>
      <w:r w:rsidR="0053023C">
        <w:t xml:space="preserve"> </w:t>
      </w:r>
      <w:r w:rsidR="00CF10C1">
        <w:t>Water Department bill</w:t>
      </w:r>
      <w:r w:rsidR="0053023C">
        <w:t xml:space="preserve"> </w:t>
      </w:r>
      <w:bookmarkEnd w:id="0"/>
      <w:r w:rsidR="00CF10C1">
        <w:t>s</w:t>
      </w:r>
      <w:r w:rsidR="0053023C">
        <w:t xml:space="preserve">plits - </w:t>
      </w:r>
      <w:r w:rsidR="00CF10C1">
        <w:t>WD#1-62% and WD#3-38% for bills that are split between the two districts</w:t>
      </w:r>
      <w:r w:rsidR="0053023C">
        <w:t xml:space="preserve"> and t</w:t>
      </w:r>
      <w:r w:rsidR="00CF10C1">
        <w:t xml:space="preserve">he three-way split should now be WD#1-58%; WD#2-7%; and WD#3-35%.  </w:t>
      </w:r>
    </w:p>
    <w:p w14:paraId="765EB7D1" w14:textId="77777777" w:rsidR="00CF10C1" w:rsidRDefault="00CF10C1" w:rsidP="00772E21"/>
    <w:p w14:paraId="373B8A35" w14:textId="77777777" w:rsidR="00F556AF" w:rsidRDefault="0053023C" w:rsidP="00772E21">
      <w:r>
        <w:t>Next</w:t>
      </w:r>
      <w:r w:rsidR="007A2CF3">
        <w:t>,</w:t>
      </w:r>
      <w:r>
        <w:t xml:space="preserve"> water district #3</w:t>
      </w:r>
      <w:r w:rsidR="007A2CF3">
        <w:t xml:space="preserve">’s </w:t>
      </w:r>
      <w:r>
        <w:t>budget was reviewed</w:t>
      </w:r>
      <w:r w:rsidR="007A2CF3">
        <w:t xml:space="preserve"> in detail. </w:t>
      </w:r>
    </w:p>
    <w:p w14:paraId="4E75F981" w14:textId="77777777" w:rsidR="00F556AF" w:rsidRDefault="00F556AF" w:rsidP="00772E21"/>
    <w:p w14:paraId="1C73A634" w14:textId="77777777" w:rsidR="00D613CD" w:rsidRDefault="00F556AF" w:rsidP="00772E21">
      <w:r>
        <w:t xml:space="preserve">An Architectural/Engineering Consultant Agreement must be signed with Barton &amp; Loguidice, D.P.C. for the Replacement </w:t>
      </w:r>
      <w:r w:rsidR="004B4DB0">
        <w:t xml:space="preserve">of the Skinner Road over Blind Creek.  We hope to have </w:t>
      </w:r>
      <w:proofErr w:type="gramStart"/>
      <w:r w:rsidR="004B4DB0">
        <w:t>it</w:t>
      </w:r>
      <w:proofErr w:type="gramEnd"/>
      <w:r w:rsidR="004B4DB0">
        <w:t xml:space="preserve"> for approval at the next special meeting.  </w:t>
      </w:r>
    </w:p>
    <w:p w14:paraId="43CB0504" w14:textId="77777777" w:rsidR="00537C63" w:rsidRDefault="00537C63" w:rsidP="00772E21">
      <w:pPr>
        <w:rPr>
          <w:b/>
        </w:rPr>
      </w:pPr>
    </w:p>
    <w:p w14:paraId="2FDBD44F" w14:textId="2D49AD38" w:rsidR="00417A5F" w:rsidRPr="00B0790B" w:rsidRDefault="00537C63" w:rsidP="00417A5F">
      <w:pPr>
        <w:pStyle w:val="Default"/>
        <w:rPr>
          <w:b/>
          <w:bCs/>
        </w:rPr>
      </w:pPr>
      <w:r>
        <w:rPr>
          <w:b/>
        </w:rPr>
        <w:t>RESOLUTION 108-23</w:t>
      </w:r>
      <w:r w:rsidR="00417A5F">
        <w:rPr>
          <w:b/>
          <w:bCs/>
        </w:rPr>
        <w:t xml:space="preserve"> - </w:t>
      </w:r>
      <w:r w:rsidR="00417A5F" w:rsidRPr="00B0790B">
        <w:rPr>
          <w:b/>
          <w:bCs/>
        </w:rPr>
        <w:t>ESTABLISHING ENERGY BENCHMARKING REQUIREMENTS FOR</w:t>
      </w:r>
      <w:r w:rsidR="00417A5F">
        <w:rPr>
          <w:b/>
          <w:bCs/>
        </w:rPr>
        <w:t xml:space="preserve"> </w:t>
      </w:r>
      <w:r w:rsidR="00417A5F" w:rsidRPr="00B0790B">
        <w:rPr>
          <w:b/>
          <w:bCs/>
        </w:rPr>
        <w:t>CERTAIN MUNICIPAL BUILDINGS</w:t>
      </w:r>
    </w:p>
    <w:p w14:paraId="4ADCF20F" w14:textId="77777777" w:rsidR="00537C63" w:rsidRDefault="00537C63" w:rsidP="00537C63">
      <w:r>
        <w:t xml:space="preserve">The following resolutions were moved, </w:t>
      </w:r>
      <w:proofErr w:type="gramStart"/>
      <w:r>
        <w:t>seconded</w:t>
      </w:r>
      <w:proofErr w:type="gramEnd"/>
      <w:r>
        <w:t xml:space="preserve"> and adopted:</w:t>
      </w:r>
    </w:p>
    <w:p w14:paraId="193EF820" w14:textId="77777777" w:rsidR="00537C63" w:rsidRDefault="00537C63" w:rsidP="00537C63">
      <w:pPr>
        <w:ind w:firstLine="720"/>
        <w:rPr>
          <w:color w:val="000000"/>
        </w:rPr>
      </w:pPr>
      <w:proofErr w:type="gramStart"/>
      <w:r>
        <w:rPr>
          <w:b/>
        </w:rPr>
        <w:t>WHEREAS,</w:t>
      </w:r>
      <w:proofErr w:type="gramEnd"/>
      <w:r>
        <w:rPr>
          <w:b/>
        </w:rPr>
        <w:t xml:space="preserve"> </w:t>
      </w:r>
      <w:r>
        <w:rPr>
          <w:bCs/>
        </w:rPr>
        <w:t>b</w:t>
      </w:r>
      <w:r w:rsidRPr="00D24816">
        <w:rPr>
          <w:bCs/>
        </w:rPr>
        <w:t xml:space="preserve">uildings are the single largest user of </w:t>
      </w:r>
      <w:r>
        <w:rPr>
          <w:bCs/>
        </w:rPr>
        <w:t>energy in the State of New York; the</w:t>
      </w:r>
      <w:r w:rsidRPr="00B0790B">
        <w:rPr>
          <w:color w:val="000000"/>
        </w:rPr>
        <w:t xml:space="preserve"> poorest performing buildings typically use several times the energy of the highest performing buildings—fo</w:t>
      </w:r>
      <w:r>
        <w:rPr>
          <w:color w:val="000000"/>
        </w:rPr>
        <w:t>r the exact same building use; and</w:t>
      </w:r>
    </w:p>
    <w:p w14:paraId="1FC1B2D4" w14:textId="77777777" w:rsidR="00537C63" w:rsidRDefault="00537C63" w:rsidP="00537C63">
      <w:pPr>
        <w:ind w:firstLine="720"/>
        <w:rPr>
          <w:color w:val="000000"/>
        </w:rPr>
      </w:pPr>
    </w:p>
    <w:p w14:paraId="64F62244" w14:textId="77777777" w:rsidR="00537C63" w:rsidRPr="00B0790B" w:rsidRDefault="00537C63" w:rsidP="00537C63">
      <w:pPr>
        <w:ind w:firstLine="720"/>
        <w:rPr>
          <w:color w:val="000000"/>
        </w:rPr>
      </w:pPr>
      <w:r>
        <w:rPr>
          <w:b/>
          <w:color w:val="000000"/>
        </w:rPr>
        <w:t xml:space="preserve">WHEREAS, </w:t>
      </w:r>
      <w:r>
        <w:rPr>
          <w:color w:val="000000"/>
        </w:rPr>
        <w:t>c</w:t>
      </w:r>
      <w:r w:rsidRPr="00B0790B">
        <w:rPr>
          <w:color w:val="000000"/>
        </w:rPr>
        <w:t xml:space="preserve">ollecting, reporting, and sharing </w:t>
      </w:r>
      <w:r>
        <w:rPr>
          <w:color w:val="000000"/>
        </w:rPr>
        <w:t>b</w:t>
      </w:r>
      <w:r w:rsidRPr="00B0790B">
        <w:rPr>
          <w:color w:val="000000"/>
        </w:rPr>
        <w:t xml:space="preserve">uilding </w:t>
      </w:r>
      <w:r>
        <w:rPr>
          <w:color w:val="000000"/>
        </w:rPr>
        <w:t>e</w:t>
      </w:r>
      <w:r w:rsidRPr="00B0790B">
        <w:rPr>
          <w:color w:val="000000"/>
        </w:rPr>
        <w:t>nergy data on a regular basis allows municipal officials and the public to understand the energy performance of municipal buildings relative to similar buildings nationwide</w:t>
      </w:r>
      <w:r>
        <w:rPr>
          <w:color w:val="000000"/>
        </w:rPr>
        <w:t xml:space="preserve">, and equipped with this information the Town of Sandy Creek </w:t>
      </w:r>
      <w:proofErr w:type="gramStart"/>
      <w:r>
        <w:rPr>
          <w:color w:val="000000"/>
        </w:rPr>
        <w:t>is able to</w:t>
      </w:r>
      <w:proofErr w:type="gramEnd"/>
      <w:r>
        <w:rPr>
          <w:color w:val="000000"/>
        </w:rPr>
        <w:t xml:space="preserve"> make smarter, more cost-effective operational and capital investment decisions, reward efficiency, and drive widespread, continuous improvement; and</w:t>
      </w:r>
    </w:p>
    <w:p w14:paraId="518D6DD5" w14:textId="77777777" w:rsidR="00537C63" w:rsidRDefault="00537C63" w:rsidP="00537C63">
      <w:pPr>
        <w:ind w:firstLine="720"/>
        <w:rPr>
          <w:color w:val="000000"/>
        </w:rPr>
      </w:pPr>
    </w:p>
    <w:p w14:paraId="39BB6A22" w14:textId="77777777" w:rsidR="00537C63" w:rsidRDefault="00537C63" w:rsidP="00537C63">
      <w:pPr>
        <w:ind w:firstLine="720"/>
      </w:pPr>
      <w:r w:rsidRPr="00B0790B">
        <w:rPr>
          <w:b/>
          <w:color w:val="000000"/>
        </w:rPr>
        <w:t>WHEREAS,</w:t>
      </w:r>
      <w:r w:rsidRPr="00B0790B">
        <w:rPr>
          <w:color w:val="000000"/>
        </w:rPr>
        <w:t xml:space="preserve"> the </w:t>
      </w:r>
      <w:r>
        <w:rPr>
          <w:color w:val="000000"/>
        </w:rPr>
        <w:t>Town Board of the Town of Sandy Creek</w:t>
      </w:r>
      <w:r w:rsidRPr="00B0790B">
        <w:rPr>
          <w:bCs/>
        </w:rPr>
        <w:t xml:space="preserve"> desires to use Building Energy Benchmarking, a process of measuring a building’s energy use, tracking that use over time, and comparing </w:t>
      </w:r>
      <w:r w:rsidRPr="00417A5F">
        <w:rPr>
          <w:bCs/>
        </w:rPr>
        <w:t xml:space="preserve">performance to similar buildings, to promote the public health, safety, and welfare by </w:t>
      </w:r>
      <w:r w:rsidRPr="00417A5F">
        <w:rPr>
          <w:rStyle w:val="CommentReference"/>
          <w:sz w:val="24"/>
          <w:szCs w:val="24"/>
        </w:rPr>
        <w:t>making available good, actionable information on municipal building energy use to help identify opportunities to cut costs and reduce pollution in the Town of Sandy Creek</w:t>
      </w:r>
      <w:r w:rsidRPr="00417A5F">
        <w:t>; and</w:t>
      </w:r>
    </w:p>
    <w:p w14:paraId="65E36773" w14:textId="77777777" w:rsidR="00537C63" w:rsidRDefault="00537C63" w:rsidP="00537C63">
      <w:pPr>
        <w:ind w:firstLine="720"/>
        <w:rPr>
          <w:rFonts w:ascii="Times" w:hAnsi="Times" w:cs="Times"/>
          <w:color w:val="1D1D1D"/>
        </w:rPr>
      </w:pPr>
      <w:r>
        <w:rPr>
          <w:b/>
        </w:rPr>
        <w:t>WHEREAS</w:t>
      </w:r>
      <w:r>
        <w:t>, as such the Town</w:t>
      </w:r>
      <w:r>
        <w:rPr>
          <w:rStyle w:val="CommentReference"/>
          <w:color w:val="FF0000"/>
        </w:rPr>
        <w:t xml:space="preserve"> </w:t>
      </w:r>
      <w:r>
        <w:t>Board desires to establish a procedure or guideline for town</w:t>
      </w:r>
      <w:r>
        <w:rPr>
          <w:rStyle w:val="CommentReference"/>
          <w:color w:val="FF0000"/>
        </w:rPr>
        <w:t xml:space="preserve"> </w:t>
      </w:r>
      <w:r>
        <w:t>staff to conduct such Building Energy Benchmarking</w:t>
      </w:r>
      <w:r>
        <w:rPr>
          <w:rFonts w:ascii="Times" w:hAnsi="Times" w:cs="Times"/>
          <w:color w:val="1D1D1D"/>
        </w:rPr>
        <w:t xml:space="preserve">; and </w:t>
      </w:r>
    </w:p>
    <w:p w14:paraId="6004A375" w14:textId="77777777" w:rsidR="00537C63" w:rsidRDefault="00537C63" w:rsidP="00537C63"/>
    <w:p w14:paraId="2CFFA2EF" w14:textId="77777777" w:rsidR="00537C63" w:rsidRDefault="00537C63" w:rsidP="00537C63">
      <w:pPr>
        <w:ind w:firstLine="720"/>
      </w:pPr>
      <w:r w:rsidRPr="00D13122">
        <w:rPr>
          <w:b/>
        </w:rPr>
        <w:t>NOW THEREFORE,</w:t>
      </w:r>
      <w:r>
        <w:t xml:space="preserve"> </w:t>
      </w:r>
      <w:r>
        <w:rPr>
          <w:b/>
        </w:rPr>
        <w:t>IT IS HEREBY RESOLVED AND DETERMINED,</w:t>
      </w:r>
      <w:r>
        <w:t xml:space="preserve"> </w:t>
      </w:r>
      <w:r w:rsidRPr="00917BD2">
        <w:t xml:space="preserve">that the following </w:t>
      </w:r>
      <w:r>
        <w:t xml:space="preserve">specific </w:t>
      </w:r>
      <w:r w:rsidRPr="00917BD2">
        <w:t>policies and procedures are hereby adopted and imposed</w:t>
      </w:r>
      <w:r>
        <w:t xml:space="preserve"> as active and affirmative financial internal control procedures of the Town of Sandy </w:t>
      </w:r>
      <w:proofErr w:type="gramStart"/>
      <w:r>
        <w:t>Creek</w:t>
      </w:r>
      <w:r w:rsidRPr="00B55083">
        <w:rPr>
          <w:color w:val="1A1A1A"/>
        </w:rPr>
        <w:t>;</w:t>
      </w:r>
      <w:proofErr w:type="gramEnd"/>
      <w:r w:rsidRPr="00B55083">
        <w:t xml:space="preserve"> </w:t>
      </w:r>
    </w:p>
    <w:p w14:paraId="661A8616" w14:textId="77777777" w:rsidR="00537C63" w:rsidRDefault="00537C63" w:rsidP="00537C63">
      <w:pPr>
        <w:ind w:firstLine="720"/>
      </w:pPr>
    </w:p>
    <w:p w14:paraId="2296DCF9" w14:textId="77777777" w:rsidR="00537C63" w:rsidRPr="00B0790B" w:rsidRDefault="00537C63" w:rsidP="00537C63">
      <w:pPr>
        <w:ind w:firstLine="720"/>
        <w:jc w:val="center"/>
        <w:rPr>
          <w:b/>
          <w:caps/>
        </w:rPr>
      </w:pPr>
      <w:r w:rsidRPr="00B0790B">
        <w:rPr>
          <w:b/>
          <w:caps/>
        </w:rPr>
        <w:t>Building Energy Benchmarking</w:t>
      </w:r>
      <w:r>
        <w:rPr>
          <w:b/>
          <w:caps/>
        </w:rPr>
        <w:t xml:space="preserve"> POLICY/procedures</w:t>
      </w:r>
    </w:p>
    <w:p w14:paraId="10A81447" w14:textId="77777777" w:rsidR="00537C63" w:rsidRPr="00B55083" w:rsidRDefault="00537C63" w:rsidP="00537C63">
      <w:pPr>
        <w:ind w:firstLine="720"/>
      </w:pPr>
    </w:p>
    <w:p w14:paraId="1B1E96C7" w14:textId="77777777" w:rsidR="00537C63" w:rsidRPr="008A4F60" w:rsidRDefault="00537C63" w:rsidP="00537C63">
      <w:pPr>
        <w:pStyle w:val="Default"/>
        <w:jc w:val="both"/>
        <w:rPr>
          <w:b/>
          <w:bCs/>
        </w:rPr>
      </w:pPr>
      <w:r>
        <w:rPr>
          <w:b/>
          <w:bCs/>
        </w:rPr>
        <w:t>§1</w:t>
      </w:r>
      <w:r w:rsidRPr="00D24816">
        <w:rPr>
          <w:b/>
          <w:bCs/>
        </w:rPr>
        <w:t xml:space="preserve">.  </w:t>
      </w:r>
      <w:r w:rsidRPr="008A4F60">
        <w:rPr>
          <w:b/>
          <w:bCs/>
        </w:rPr>
        <w:t xml:space="preserve">DEFINITIONS </w:t>
      </w:r>
    </w:p>
    <w:p w14:paraId="7F8AFF7F" w14:textId="77777777" w:rsidR="00537C63" w:rsidRPr="00D24816" w:rsidRDefault="00537C63" w:rsidP="00537C63">
      <w:pPr>
        <w:pStyle w:val="Default"/>
        <w:rPr>
          <w:sz w:val="22"/>
          <w:szCs w:val="22"/>
        </w:rPr>
      </w:pPr>
      <w:r w:rsidRPr="00D24816">
        <w:rPr>
          <w:sz w:val="22"/>
          <w:szCs w:val="22"/>
        </w:rPr>
        <w:t xml:space="preserve">(A) “Benchmarking Information” shall mean information generated by Portfolio Manager, as herein defined including descriptive information about the physical </w:t>
      </w:r>
      <w:r>
        <w:rPr>
          <w:sz w:val="22"/>
          <w:szCs w:val="22"/>
        </w:rPr>
        <w:t>b</w:t>
      </w:r>
      <w:r w:rsidRPr="00D24816">
        <w:rPr>
          <w:sz w:val="22"/>
          <w:szCs w:val="22"/>
        </w:rPr>
        <w:t xml:space="preserve">uilding and its operational characteristics. </w:t>
      </w:r>
    </w:p>
    <w:p w14:paraId="1278959D" w14:textId="77777777" w:rsidR="00537C63" w:rsidRPr="00D24816" w:rsidRDefault="00537C63" w:rsidP="00537C63">
      <w:pPr>
        <w:pStyle w:val="Default"/>
        <w:rPr>
          <w:sz w:val="22"/>
          <w:szCs w:val="22"/>
        </w:rPr>
      </w:pPr>
    </w:p>
    <w:p w14:paraId="37105FDC" w14:textId="77777777" w:rsidR="00537C63" w:rsidRPr="00D24816" w:rsidRDefault="00537C63" w:rsidP="00537C63">
      <w:pPr>
        <w:pStyle w:val="Default"/>
        <w:rPr>
          <w:sz w:val="22"/>
          <w:szCs w:val="22"/>
        </w:rPr>
      </w:pPr>
      <w:r w:rsidRPr="00D24816">
        <w:rPr>
          <w:sz w:val="22"/>
          <w:szCs w:val="22"/>
        </w:rPr>
        <w:t>(B) “Building Energy Benchmarking” shall mean the process of measuring a building’s Energy use, tracking that use over time, and comparing performance to similar buildings.</w:t>
      </w:r>
    </w:p>
    <w:p w14:paraId="0A3A3AC4" w14:textId="77777777" w:rsidR="00537C63" w:rsidRPr="00D24816" w:rsidRDefault="00537C63" w:rsidP="00537C63">
      <w:pPr>
        <w:pStyle w:val="Default"/>
        <w:rPr>
          <w:color w:val="auto"/>
          <w:sz w:val="22"/>
          <w:szCs w:val="22"/>
        </w:rPr>
      </w:pPr>
    </w:p>
    <w:p w14:paraId="76ED1B62" w14:textId="77777777" w:rsidR="00537C63" w:rsidRPr="00D24816" w:rsidRDefault="00537C63" w:rsidP="00537C63">
      <w:pPr>
        <w:pStyle w:val="Default"/>
        <w:rPr>
          <w:color w:val="auto"/>
          <w:sz w:val="22"/>
          <w:szCs w:val="22"/>
        </w:rPr>
      </w:pPr>
      <w:r w:rsidRPr="00D24816">
        <w:rPr>
          <w:color w:val="auto"/>
          <w:sz w:val="22"/>
          <w:szCs w:val="22"/>
        </w:rPr>
        <w:t>(C) “Commissioner” shall mean the head of the Department.</w:t>
      </w:r>
    </w:p>
    <w:p w14:paraId="014088EC" w14:textId="77777777" w:rsidR="00537C63" w:rsidRPr="008A4F60" w:rsidRDefault="00537C63" w:rsidP="00537C63">
      <w:pPr>
        <w:pStyle w:val="Default"/>
        <w:jc w:val="both"/>
      </w:pPr>
      <w:r w:rsidRPr="008A4F60">
        <w:lastRenderedPageBreak/>
        <w:t xml:space="preserve"> </w:t>
      </w:r>
    </w:p>
    <w:p w14:paraId="23D18533" w14:textId="77777777" w:rsidR="00537C63" w:rsidRPr="008A4F60" w:rsidRDefault="00537C63" w:rsidP="00537C63">
      <w:pPr>
        <w:pStyle w:val="Default"/>
        <w:jc w:val="both"/>
      </w:pPr>
      <w:r w:rsidRPr="008A4F60" w:rsidDel="006C4990">
        <w:t xml:space="preserve"> </w:t>
      </w:r>
      <w:r w:rsidRPr="008A4F60">
        <w:t>(4) “Covered Municipal Building” shall mean a building or facility that is owned or occupied by the</w:t>
      </w:r>
      <w:r>
        <w:t xml:space="preserve"> Town of Sandy Creek</w:t>
      </w:r>
      <w:r>
        <w:rPr>
          <w:color w:val="FF0000"/>
        </w:rPr>
        <w:t xml:space="preserve"> </w:t>
      </w:r>
      <w:r w:rsidRPr="008A4F60">
        <w:t xml:space="preserve">that is 1,000 square feet or larger in size.  </w:t>
      </w:r>
    </w:p>
    <w:p w14:paraId="37EFC999" w14:textId="77777777" w:rsidR="00537C63" w:rsidRPr="008A4F60" w:rsidRDefault="00537C63" w:rsidP="00537C63">
      <w:pPr>
        <w:pStyle w:val="Default"/>
        <w:jc w:val="both"/>
      </w:pPr>
    </w:p>
    <w:p w14:paraId="0515D049" w14:textId="77777777" w:rsidR="00537C63" w:rsidRPr="008A4F60" w:rsidRDefault="00537C63" w:rsidP="00537C63">
      <w:pPr>
        <w:pStyle w:val="Default"/>
        <w:jc w:val="both"/>
        <w:rPr>
          <w:i/>
          <w:color w:val="00B0F0"/>
        </w:rPr>
      </w:pPr>
      <w:r w:rsidRPr="008A4F60">
        <w:t>(5) “Department” shall mean</w:t>
      </w:r>
      <w:r>
        <w:t xml:space="preserve"> the Town Clerk’s Office.</w:t>
      </w:r>
    </w:p>
    <w:p w14:paraId="30E42649" w14:textId="77777777" w:rsidR="00537C63" w:rsidRPr="008A4F60" w:rsidRDefault="00537C63" w:rsidP="00537C63">
      <w:pPr>
        <w:pStyle w:val="Default"/>
        <w:jc w:val="both"/>
        <w:rPr>
          <w:i/>
        </w:rPr>
      </w:pPr>
    </w:p>
    <w:p w14:paraId="3B9D86FA" w14:textId="77777777" w:rsidR="00537C63" w:rsidRPr="008A4F60" w:rsidRDefault="00537C63" w:rsidP="00537C63">
      <w:pPr>
        <w:pStyle w:val="Default"/>
        <w:jc w:val="both"/>
      </w:pPr>
      <w:r w:rsidRPr="008A4F60">
        <w:t>(6) “Energy” shall mean electricity, natural gas, steam, hot or chilled water, fuel oil, or other product for use in a building, or renewable on-site electricity generation, for purposes of providing heating, cooling, lighting, water heating, or for powering or fueling other end-uses in the building and related facilities, as reflected in Utility bills or other documentation of actual Energy use.</w:t>
      </w:r>
    </w:p>
    <w:p w14:paraId="254FF119" w14:textId="77777777" w:rsidR="00537C63" w:rsidRPr="008A4F60" w:rsidRDefault="00537C63" w:rsidP="00537C63">
      <w:pPr>
        <w:pStyle w:val="Default"/>
        <w:jc w:val="both"/>
      </w:pPr>
    </w:p>
    <w:p w14:paraId="06E1227A" w14:textId="77777777" w:rsidR="00537C63" w:rsidRPr="008A4F60" w:rsidRDefault="00537C63" w:rsidP="00537C63">
      <w:pPr>
        <w:pStyle w:val="Default"/>
        <w:jc w:val="both"/>
      </w:pPr>
      <w:r w:rsidRPr="008A4F60">
        <w:t xml:space="preserve">(7) “Energy Performance Score” shall mean the numeric rating generated by </w:t>
      </w:r>
      <w:r>
        <w:t>Portfolio Manager</w:t>
      </w:r>
      <w:r w:rsidRPr="008A4F60">
        <w:t xml:space="preserve"> that compares the Energy usage of the building to that of similar buildings. </w:t>
      </w:r>
    </w:p>
    <w:p w14:paraId="05F4665C" w14:textId="77777777" w:rsidR="00537C63" w:rsidRPr="008A4F60" w:rsidRDefault="00537C63" w:rsidP="00537C63">
      <w:pPr>
        <w:pStyle w:val="Default"/>
        <w:jc w:val="both"/>
      </w:pPr>
    </w:p>
    <w:p w14:paraId="0C078834" w14:textId="77777777" w:rsidR="00537C63" w:rsidRPr="008A4F60" w:rsidRDefault="00537C63" w:rsidP="00537C63">
      <w:pPr>
        <w:pStyle w:val="Default"/>
        <w:jc w:val="both"/>
      </w:pPr>
      <w:r w:rsidRPr="008A4F60">
        <w:t>(</w:t>
      </w:r>
      <w:r>
        <w:t>8</w:t>
      </w:r>
      <w:r w:rsidRPr="008A4F60">
        <w:t xml:space="preserve">) “Energy Use Intensity (EUI)” shall mean the </w:t>
      </w:r>
      <w:proofErr w:type="spellStart"/>
      <w:r w:rsidRPr="008A4F60">
        <w:t>kBTUs</w:t>
      </w:r>
      <w:proofErr w:type="spellEnd"/>
      <w:r w:rsidRPr="008A4F60">
        <w:t xml:space="preserve"> (1,000 British Thermal Units) used per square foot of gross floor area. </w:t>
      </w:r>
    </w:p>
    <w:p w14:paraId="1800EFE3" w14:textId="77777777" w:rsidR="00537C63" w:rsidRPr="008A4F60" w:rsidRDefault="00537C63" w:rsidP="00537C63">
      <w:pPr>
        <w:pStyle w:val="Default"/>
        <w:jc w:val="both"/>
      </w:pPr>
    </w:p>
    <w:p w14:paraId="76FF8565" w14:textId="77777777" w:rsidR="00537C63" w:rsidRPr="008A4F60" w:rsidRDefault="00537C63" w:rsidP="00537C63">
      <w:pPr>
        <w:pStyle w:val="Default"/>
        <w:jc w:val="both"/>
      </w:pPr>
      <w:r w:rsidRPr="008A4F60">
        <w:t>(</w:t>
      </w:r>
      <w:r>
        <w:t>9</w:t>
      </w:r>
      <w:r w:rsidRPr="008A4F60">
        <w:t>) “Gross Floor Area” shall mean the total number of enclosed square feet measured between the exterior surfaces of the fixed walls within any structure used or intended for supporting or sheltering any use or occupancy.</w:t>
      </w:r>
    </w:p>
    <w:p w14:paraId="43AD5ACB" w14:textId="77777777" w:rsidR="00537C63" w:rsidRDefault="00537C63" w:rsidP="00537C63">
      <w:pPr>
        <w:pStyle w:val="Default"/>
        <w:jc w:val="both"/>
      </w:pPr>
    </w:p>
    <w:p w14:paraId="6C80F52F" w14:textId="77777777" w:rsidR="00537C63" w:rsidRPr="008A4F60" w:rsidRDefault="00537C63" w:rsidP="00537C63">
      <w:pPr>
        <w:pStyle w:val="Default"/>
        <w:jc w:val="both"/>
      </w:pPr>
      <w:r>
        <w:t xml:space="preserve"> (11</w:t>
      </w:r>
      <w:r w:rsidRPr="008A4F60">
        <w:t>) “Portfolio Manager” shall mean ENERGY STAR Portfolio Manager,</w:t>
      </w:r>
      <w:r>
        <w:t xml:space="preserve"> </w:t>
      </w:r>
      <w:r w:rsidRPr="008A4F60">
        <w:t>the internet-based tool deve</w:t>
      </w:r>
      <w:r>
        <w:t>loped and maintained by the United States</w:t>
      </w:r>
      <w:r w:rsidRPr="008A4F60">
        <w:t xml:space="preserve"> Environmental Protection Agency to track and assess the relative Energy performance of buildings nationwide</w:t>
      </w:r>
      <w:r>
        <w:t>,</w:t>
      </w:r>
      <w:r w:rsidRPr="002B12E0">
        <w:t xml:space="preserve"> </w:t>
      </w:r>
      <w:r>
        <w:t>or successor</w:t>
      </w:r>
      <w:r w:rsidRPr="008A4F60">
        <w:t>.</w:t>
      </w:r>
    </w:p>
    <w:p w14:paraId="2A4B0B4E" w14:textId="77777777" w:rsidR="00537C63" w:rsidRPr="008A4F60" w:rsidRDefault="00537C63" w:rsidP="00537C63">
      <w:pPr>
        <w:pStyle w:val="Default"/>
        <w:jc w:val="both"/>
      </w:pPr>
    </w:p>
    <w:p w14:paraId="1BFD734C" w14:textId="77777777" w:rsidR="00537C63" w:rsidRPr="008A4F60" w:rsidRDefault="00537C63" w:rsidP="00537C63">
      <w:pPr>
        <w:pStyle w:val="Default"/>
        <w:jc w:val="both"/>
      </w:pPr>
      <w:r w:rsidRPr="008A4F60">
        <w:t>(1</w:t>
      </w:r>
      <w:r>
        <w:t>2</w:t>
      </w:r>
      <w:r w:rsidRPr="008A4F60">
        <w:t>) “Utility” shall mean an entity that distributes and sells Energy to Covered Municipal Buildings.</w:t>
      </w:r>
    </w:p>
    <w:p w14:paraId="653CFAC8" w14:textId="77777777" w:rsidR="00537C63" w:rsidRPr="008A4F60" w:rsidRDefault="00537C63" w:rsidP="00537C63">
      <w:pPr>
        <w:pStyle w:val="Default"/>
        <w:jc w:val="both"/>
      </w:pPr>
    </w:p>
    <w:p w14:paraId="6F6DB221" w14:textId="77777777" w:rsidR="00537C63" w:rsidRPr="008A4F60" w:rsidRDefault="00537C63" w:rsidP="00537C63">
      <w:pPr>
        <w:pStyle w:val="Default"/>
        <w:jc w:val="both"/>
      </w:pPr>
      <w:r w:rsidRPr="008A4F60">
        <w:t>(1</w:t>
      </w:r>
      <w:r>
        <w:t>3</w:t>
      </w:r>
      <w:r w:rsidRPr="008A4F60">
        <w:t xml:space="preserve">) </w:t>
      </w:r>
      <w:r w:rsidRPr="00CB0FEC">
        <w:t>“Weather Normalized Site EUI” shall mean the amount of Energy that would have been used by a property under 30-year average temperatures, accounting for the difference between average temperatures and yearly fluctuations.</w:t>
      </w:r>
    </w:p>
    <w:p w14:paraId="5E579645" w14:textId="77777777" w:rsidR="00537C63" w:rsidRPr="008A4F60" w:rsidRDefault="00537C63" w:rsidP="00537C63">
      <w:pPr>
        <w:pStyle w:val="Default"/>
        <w:jc w:val="both"/>
      </w:pPr>
    </w:p>
    <w:p w14:paraId="612CBFB0" w14:textId="77777777" w:rsidR="00537C63" w:rsidRPr="008A4F60" w:rsidRDefault="00537C63" w:rsidP="00537C63">
      <w:pPr>
        <w:pStyle w:val="Default"/>
        <w:jc w:val="both"/>
      </w:pPr>
      <w:r>
        <w:rPr>
          <w:b/>
          <w:bCs/>
        </w:rPr>
        <w:t>§2</w:t>
      </w:r>
      <w:r w:rsidRPr="00D24816">
        <w:rPr>
          <w:b/>
          <w:bCs/>
        </w:rPr>
        <w:t xml:space="preserve">.  </w:t>
      </w:r>
      <w:r w:rsidRPr="008A4F60">
        <w:rPr>
          <w:b/>
          <w:bCs/>
        </w:rPr>
        <w:t xml:space="preserve">APPLICABILITY </w:t>
      </w:r>
    </w:p>
    <w:p w14:paraId="0CC2AEFD" w14:textId="77777777" w:rsidR="00537C63" w:rsidRDefault="00537C63" w:rsidP="00537C63">
      <w:pPr>
        <w:pStyle w:val="Default"/>
        <w:jc w:val="both"/>
      </w:pPr>
      <w:r w:rsidRPr="008A4F60">
        <w:t xml:space="preserve">(1) This </w:t>
      </w:r>
      <w:r>
        <w:t>policy</w:t>
      </w:r>
      <w:r w:rsidRPr="008A4F60">
        <w:t xml:space="preserve"> is applicable to all Covered Municipal Buildings as defined in Section </w:t>
      </w:r>
      <w:r>
        <w:t>1</w:t>
      </w:r>
      <w:r w:rsidRPr="008A4F60">
        <w:t xml:space="preserve"> of this </w:t>
      </w:r>
      <w:r>
        <w:t>policy</w:t>
      </w:r>
      <w:r w:rsidRPr="008A4F60">
        <w:t>.</w:t>
      </w:r>
    </w:p>
    <w:p w14:paraId="23BFD08A" w14:textId="77777777" w:rsidR="00537C63" w:rsidRPr="008A4F60" w:rsidRDefault="00537C63" w:rsidP="00537C63">
      <w:pPr>
        <w:pStyle w:val="Default"/>
        <w:jc w:val="both"/>
      </w:pPr>
    </w:p>
    <w:p w14:paraId="10B0138E" w14:textId="77777777" w:rsidR="00537C63" w:rsidRPr="008A4F60" w:rsidRDefault="00537C63" w:rsidP="00537C63">
      <w:pPr>
        <w:pStyle w:val="Default"/>
        <w:jc w:val="both"/>
      </w:pPr>
      <w:r w:rsidRPr="008A4F60">
        <w:t xml:space="preserve">(2) The Commissioner may exempt a particular Covered Municipal Building from the benchmarking requirement if the Commissioner determines that it has characteristics that make benchmarking impractical.    </w:t>
      </w:r>
    </w:p>
    <w:p w14:paraId="4DEAE4C2" w14:textId="77777777" w:rsidR="00537C63" w:rsidRPr="008A4F60" w:rsidRDefault="00537C63" w:rsidP="00537C63">
      <w:pPr>
        <w:pStyle w:val="Default"/>
        <w:jc w:val="both"/>
      </w:pPr>
    </w:p>
    <w:p w14:paraId="4756CCD4" w14:textId="77777777" w:rsidR="00537C63" w:rsidRPr="008A4F60" w:rsidRDefault="00537C63" w:rsidP="00537C63">
      <w:pPr>
        <w:pStyle w:val="Default"/>
        <w:jc w:val="both"/>
      </w:pPr>
      <w:r>
        <w:rPr>
          <w:b/>
          <w:bCs/>
        </w:rPr>
        <w:t>§3</w:t>
      </w:r>
      <w:r w:rsidRPr="00D24816">
        <w:rPr>
          <w:b/>
          <w:bCs/>
        </w:rPr>
        <w:t xml:space="preserve">.  </w:t>
      </w:r>
      <w:r w:rsidRPr="008A4F60">
        <w:rPr>
          <w:b/>
          <w:bCs/>
        </w:rPr>
        <w:t xml:space="preserve">BENCHMARKING REQUIRED FOR COVERED MUNICIPAL BUILDINGS </w:t>
      </w:r>
    </w:p>
    <w:p w14:paraId="67FCBF80" w14:textId="77777777" w:rsidR="00537C63" w:rsidRPr="008A4F60" w:rsidRDefault="00537C63" w:rsidP="00537C63">
      <w:pPr>
        <w:pStyle w:val="Default"/>
        <w:jc w:val="both"/>
      </w:pPr>
      <w:r w:rsidRPr="008A4F60">
        <w:t xml:space="preserve">(1) </w:t>
      </w:r>
      <w:r w:rsidRPr="00CB0FEC">
        <w:t>No later than May 1</w:t>
      </w:r>
      <w:r>
        <w:t xml:space="preserve"> </w:t>
      </w:r>
      <w:r w:rsidRPr="00CB0FEC">
        <w:t xml:space="preserve">every year, the Commissioner or his or her designee from the Department shall </w:t>
      </w:r>
      <w:proofErr w:type="gramStart"/>
      <w:r w:rsidRPr="00CB0FEC">
        <w:t>enter into</w:t>
      </w:r>
      <w:proofErr w:type="gramEnd"/>
      <w:r w:rsidRPr="00CB0FEC">
        <w:t xml:space="preserve"> Portfolio Manager the total Energy consumed by each Covered Municipal Building, along with all other descriptive information required by Portfolio Manager for the previous calendar year.</w:t>
      </w:r>
    </w:p>
    <w:p w14:paraId="664B6D36" w14:textId="77777777" w:rsidR="00537C63" w:rsidRPr="008A4F60" w:rsidRDefault="00537C63" w:rsidP="00537C63">
      <w:pPr>
        <w:pStyle w:val="Default"/>
        <w:jc w:val="both"/>
      </w:pPr>
    </w:p>
    <w:p w14:paraId="76A9970B" w14:textId="77777777" w:rsidR="00537C63" w:rsidRPr="008A4F60" w:rsidRDefault="00537C63" w:rsidP="00537C63">
      <w:pPr>
        <w:pStyle w:val="Default"/>
        <w:jc w:val="both"/>
      </w:pPr>
      <w:r w:rsidRPr="008A4F60">
        <w:t>(2)</w:t>
      </w:r>
      <w:r>
        <w:t xml:space="preserve"> </w:t>
      </w:r>
      <w:r w:rsidRPr="00CB0FEC">
        <w:t>For new Covered Municipal Buildings that have not accumulated 12 months of Energy use data by the first applicable date following occupancy for inputting Energy use into Portfolio Manager, the Commissioner or his or her designee from the Department shall begin inputting data in the following year.</w:t>
      </w:r>
    </w:p>
    <w:p w14:paraId="63146672" w14:textId="77777777" w:rsidR="00537C63" w:rsidRPr="008A4F60" w:rsidRDefault="00537C63" w:rsidP="00537C63">
      <w:pPr>
        <w:pStyle w:val="Default"/>
        <w:jc w:val="both"/>
      </w:pPr>
      <w:r w:rsidRPr="008A4F60" w:rsidDel="001A16D8">
        <w:t xml:space="preserve"> </w:t>
      </w:r>
    </w:p>
    <w:p w14:paraId="20AB2185" w14:textId="77777777" w:rsidR="00537C63" w:rsidRPr="008A4F60" w:rsidRDefault="00537C63" w:rsidP="00537C63">
      <w:pPr>
        <w:pStyle w:val="Default"/>
        <w:jc w:val="both"/>
      </w:pPr>
      <w:r>
        <w:rPr>
          <w:b/>
          <w:bCs/>
        </w:rPr>
        <w:t>§4</w:t>
      </w:r>
      <w:r w:rsidRPr="00D24816">
        <w:rPr>
          <w:b/>
          <w:bCs/>
        </w:rPr>
        <w:t xml:space="preserve">.  </w:t>
      </w:r>
      <w:r w:rsidRPr="008A4F60">
        <w:rPr>
          <w:b/>
          <w:bCs/>
        </w:rPr>
        <w:t xml:space="preserve">DISCLOSURE AND PUBLICATION OF BENCHMARKING INFORMATION </w:t>
      </w:r>
    </w:p>
    <w:p w14:paraId="6031B9B1" w14:textId="77777777" w:rsidR="00537C63" w:rsidRPr="008A4F60" w:rsidRDefault="00537C63" w:rsidP="00537C63">
      <w:pPr>
        <w:pStyle w:val="Default"/>
        <w:jc w:val="both"/>
      </w:pPr>
      <w:r w:rsidRPr="008A4F60">
        <w:t xml:space="preserve">(1) The Department shall make available to the public on the internet Benchmarking Information for the previous calendar year: </w:t>
      </w:r>
    </w:p>
    <w:p w14:paraId="6EAD94FD" w14:textId="77777777" w:rsidR="00537C63" w:rsidRPr="008A4F60" w:rsidRDefault="00537C63" w:rsidP="00537C63">
      <w:pPr>
        <w:pStyle w:val="Default"/>
        <w:ind w:left="720"/>
        <w:jc w:val="both"/>
      </w:pPr>
      <w:r w:rsidRPr="008A4F60">
        <w:t xml:space="preserve">(a) no later than September 1 each year for Covered Municipal Buildings; and </w:t>
      </w:r>
    </w:p>
    <w:p w14:paraId="14399803" w14:textId="77777777" w:rsidR="00537C63" w:rsidRPr="008A4F60" w:rsidRDefault="00537C63" w:rsidP="00537C63">
      <w:pPr>
        <w:pStyle w:val="Default"/>
        <w:jc w:val="both"/>
      </w:pPr>
    </w:p>
    <w:p w14:paraId="0089665D" w14:textId="77777777" w:rsidR="00537C63" w:rsidRPr="008A4F60" w:rsidRDefault="00537C63" w:rsidP="00537C63">
      <w:pPr>
        <w:pStyle w:val="Default"/>
        <w:jc w:val="both"/>
      </w:pPr>
      <w:r w:rsidRPr="008A4F60">
        <w:lastRenderedPageBreak/>
        <w:t xml:space="preserve">(2) The Department shall make available to the public on the internet and update at least annually, the following Benchmarking Information: </w:t>
      </w:r>
    </w:p>
    <w:p w14:paraId="3228A4E6" w14:textId="77777777" w:rsidR="00537C63" w:rsidRPr="008A4F60" w:rsidRDefault="00537C63" w:rsidP="00537C63">
      <w:pPr>
        <w:pStyle w:val="Default"/>
        <w:ind w:left="720"/>
        <w:jc w:val="both"/>
      </w:pPr>
      <w:r w:rsidRPr="008A4F60">
        <w:t>(a) Summary statistics on Energy consumption for Covered Municipal Buildings derived from aggregation of Benchmarking Information; and</w:t>
      </w:r>
    </w:p>
    <w:p w14:paraId="5C4ADE5A" w14:textId="77777777" w:rsidR="00537C63" w:rsidRPr="008A4F60" w:rsidRDefault="00537C63" w:rsidP="00537C63">
      <w:pPr>
        <w:pStyle w:val="Default"/>
        <w:ind w:firstLine="720"/>
        <w:jc w:val="both"/>
      </w:pPr>
      <w:r w:rsidRPr="008A4F60">
        <w:t xml:space="preserve">(b) For each Covered Municipal Building individually: </w:t>
      </w:r>
    </w:p>
    <w:p w14:paraId="3F40FD06" w14:textId="77777777" w:rsidR="00537C63" w:rsidRPr="008A4F60" w:rsidRDefault="00537C63" w:rsidP="00537C63">
      <w:pPr>
        <w:pStyle w:val="Default"/>
        <w:ind w:left="1440"/>
        <w:jc w:val="both"/>
      </w:pPr>
      <w:r w:rsidRPr="008A4F60">
        <w:t xml:space="preserve">(i) The status of compliance with the requirements of this </w:t>
      </w:r>
      <w:r>
        <w:t>Policy</w:t>
      </w:r>
      <w:r w:rsidRPr="008A4F60">
        <w:t>; and</w:t>
      </w:r>
    </w:p>
    <w:p w14:paraId="3B379490" w14:textId="77777777" w:rsidR="00537C63" w:rsidRPr="008A4F60" w:rsidRDefault="00537C63" w:rsidP="00537C63">
      <w:pPr>
        <w:pStyle w:val="Default"/>
        <w:ind w:left="1440"/>
        <w:jc w:val="both"/>
      </w:pPr>
      <w:r w:rsidRPr="008A4F60">
        <w:t>(ii) The building address, primary use type, and gross floor area; and</w:t>
      </w:r>
    </w:p>
    <w:p w14:paraId="5E4B39CB" w14:textId="77777777" w:rsidR="00537C63" w:rsidRPr="008A4F60" w:rsidRDefault="00537C63" w:rsidP="00537C63">
      <w:pPr>
        <w:pStyle w:val="Default"/>
        <w:ind w:left="1440"/>
        <w:jc w:val="both"/>
      </w:pPr>
      <w:r w:rsidRPr="008A4F60">
        <w:t xml:space="preserve">(iii) Annual summary statistics, including site EUI, Weather Normalized Source EUI, annual GHG emissions, and an Energy Performance Score where available; and </w:t>
      </w:r>
    </w:p>
    <w:p w14:paraId="06F506A7" w14:textId="77777777" w:rsidR="00537C63" w:rsidRPr="008A4F60" w:rsidRDefault="00537C63" w:rsidP="00537C63">
      <w:pPr>
        <w:pStyle w:val="Default"/>
        <w:ind w:left="1440"/>
        <w:jc w:val="both"/>
      </w:pPr>
      <w:r w:rsidRPr="008A4F60">
        <w:t xml:space="preserve">(iv) A comparison of the annual summary statistics (as required by Section </w:t>
      </w:r>
      <w:r>
        <w:t>4</w:t>
      </w:r>
      <w:r w:rsidRPr="008A4F60">
        <w:t xml:space="preserve">(2)(b)(iii) of this </w:t>
      </w:r>
      <w:r>
        <w:t>Policy</w:t>
      </w:r>
      <w:r w:rsidRPr="008A4F60">
        <w:t xml:space="preserve">) across calendar years for all years since annual reporting under this </w:t>
      </w:r>
      <w:r>
        <w:t>Policy</w:t>
      </w:r>
      <w:r w:rsidRPr="008A4F60">
        <w:t xml:space="preserve"> has been required for said building. </w:t>
      </w:r>
    </w:p>
    <w:p w14:paraId="010CE959" w14:textId="77777777" w:rsidR="00537C63" w:rsidRPr="008A4F60" w:rsidRDefault="00537C63" w:rsidP="00537C63">
      <w:pPr>
        <w:pStyle w:val="Default"/>
        <w:jc w:val="both"/>
      </w:pPr>
      <w:r w:rsidRPr="008A4F60" w:rsidDel="001A16D8">
        <w:t xml:space="preserve"> </w:t>
      </w:r>
    </w:p>
    <w:p w14:paraId="6760A30B" w14:textId="77777777" w:rsidR="00537C63" w:rsidRPr="008A4F60" w:rsidRDefault="00537C63" w:rsidP="00537C63">
      <w:pPr>
        <w:pStyle w:val="Default"/>
        <w:jc w:val="both"/>
      </w:pPr>
      <w:r w:rsidRPr="00D24816">
        <w:rPr>
          <w:b/>
          <w:bCs/>
        </w:rPr>
        <w:t>§</w:t>
      </w:r>
      <w:r>
        <w:rPr>
          <w:b/>
          <w:bCs/>
        </w:rPr>
        <w:t>5</w:t>
      </w:r>
      <w:r w:rsidRPr="00D24816">
        <w:rPr>
          <w:b/>
          <w:bCs/>
        </w:rPr>
        <w:t xml:space="preserve">.  </w:t>
      </w:r>
      <w:r w:rsidRPr="008A4F60">
        <w:rPr>
          <w:b/>
          <w:bCs/>
        </w:rPr>
        <w:t xml:space="preserve">MAINTENANCE OF RECORDS </w:t>
      </w:r>
    </w:p>
    <w:p w14:paraId="015BC12E" w14:textId="77777777" w:rsidR="00537C63" w:rsidRPr="008A4F60" w:rsidRDefault="00537C63" w:rsidP="00537C63">
      <w:pPr>
        <w:pStyle w:val="Default"/>
        <w:jc w:val="both"/>
      </w:pPr>
      <w:r w:rsidRPr="008A4F60">
        <w:t xml:space="preserve">The Department shall maintain records as necessary for carrying out the purposes of this </w:t>
      </w:r>
      <w:r>
        <w:t>Policy</w:t>
      </w:r>
      <w:r w:rsidRPr="008A4F60">
        <w:t>, including but not limited to Energy bills and</w:t>
      </w:r>
      <w:r>
        <w:t xml:space="preserve"> other documents received from t</w:t>
      </w:r>
      <w:r w:rsidRPr="008A4F60">
        <w:t xml:space="preserve">enants and/or Utilities. Such records shall be preserved by the Department for a period of three (3) years. </w:t>
      </w:r>
    </w:p>
    <w:p w14:paraId="380EBB08" w14:textId="77777777" w:rsidR="00537C63" w:rsidRPr="008A4F60" w:rsidRDefault="00537C63" w:rsidP="00537C63">
      <w:pPr>
        <w:pStyle w:val="Default"/>
        <w:jc w:val="both"/>
      </w:pPr>
    </w:p>
    <w:p w14:paraId="2829FA06" w14:textId="77777777" w:rsidR="00537C63" w:rsidRPr="008A4F60" w:rsidRDefault="00537C63" w:rsidP="00537C63">
      <w:pPr>
        <w:pStyle w:val="Default"/>
        <w:jc w:val="both"/>
        <w:rPr>
          <w:b/>
          <w:bCs/>
        </w:rPr>
      </w:pPr>
      <w:r>
        <w:rPr>
          <w:b/>
          <w:bCs/>
        </w:rPr>
        <w:t>§6</w:t>
      </w:r>
      <w:r w:rsidRPr="00D24816">
        <w:rPr>
          <w:b/>
          <w:bCs/>
        </w:rPr>
        <w:t xml:space="preserve">.  </w:t>
      </w:r>
      <w:r w:rsidRPr="008A4F60">
        <w:rPr>
          <w:b/>
          <w:bCs/>
        </w:rPr>
        <w:t xml:space="preserve"> ENFORCEMENT AND ADMINISTRATION </w:t>
      </w:r>
    </w:p>
    <w:p w14:paraId="6D698E7F" w14:textId="77777777" w:rsidR="00537C63" w:rsidRDefault="00537C63" w:rsidP="00537C63">
      <w:pPr>
        <w:pStyle w:val="Default"/>
        <w:jc w:val="both"/>
      </w:pPr>
      <w:r w:rsidRPr="008A4F60">
        <w:t xml:space="preserve">(1) The Commissioner or his or her designee from the Department shall be the Chief Enforcement Officer of this </w:t>
      </w:r>
      <w:r>
        <w:t>Policy</w:t>
      </w:r>
      <w:r w:rsidRPr="008A4F60">
        <w:t xml:space="preserve">. </w:t>
      </w:r>
    </w:p>
    <w:p w14:paraId="058C8192" w14:textId="77777777" w:rsidR="00537C63" w:rsidRPr="008A4F60" w:rsidRDefault="00537C63" w:rsidP="00537C63">
      <w:pPr>
        <w:pStyle w:val="Default"/>
        <w:jc w:val="both"/>
      </w:pPr>
    </w:p>
    <w:p w14:paraId="7A537303" w14:textId="77777777" w:rsidR="00537C63" w:rsidRDefault="00537C63" w:rsidP="00537C63">
      <w:pPr>
        <w:pStyle w:val="Default"/>
        <w:jc w:val="both"/>
      </w:pPr>
      <w:r w:rsidRPr="008A4F60">
        <w:t xml:space="preserve">(2) The Chief Enforcement Officer of this </w:t>
      </w:r>
      <w:r>
        <w:t>Policy</w:t>
      </w:r>
      <w:r w:rsidRPr="008A4F60">
        <w:t xml:space="preserve"> may promulgate regulations necessary for the administration of the requirements of this </w:t>
      </w:r>
      <w:r>
        <w:t>Policy</w:t>
      </w:r>
      <w:r w:rsidRPr="008A4F60">
        <w:t xml:space="preserve">. </w:t>
      </w:r>
    </w:p>
    <w:p w14:paraId="6E702409" w14:textId="77777777" w:rsidR="00537C63" w:rsidRPr="008A4F60" w:rsidRDefault="00537C63" w:rsidP="00537C63">
      <w:pPr>
        <w:pStyle w:val="Default"/>
        <w:jc w:val="both"/>
      </w:pPr>
    </w:p>
    <w:p w14:paraId="5F23677A" w14:textId="77777777" w:rsidR="00537C63" w:rsidRPr="008A4F60" w:rsidRDefault="00537C63" w:rsidP="00537C63">
      <w:pPr>
        <w:pStyle w:val="Default"/>
        <w:jc w:val="both"/>
      </w:pPr>
      <w:r w:rsidRPr="008A4F60">
        <w:t xml:space="preserve">(3) Within thirty days after each anniversary date of the effective date of this </w:t>
      </w:r>
      <w:r>
        <w:t>Policy</w:t>
      </w:r>
      <w:r w:rsidRPr="008A4F60">
        <w:t>, the Chief Enforcement Offic</w:t>
      </w:r>
      <w:r>
        <w:t>er shall submit a report to the Town of Sandy Creek</w:t>
      </w:r>
      <w:r>
        <w:rPr>
          <w:color w:val="FF0000"/>
        </w:rPr>
        <w:t xml:space="preserve"> </w:t>
      </w:r>
      <w:r w:rsidRPr="008A4F60">
        <w:t>including but not li</w:t>
      </w:r>
      <w:r>
        <w:t>mited to s</w:t>
      </w:r>
      <w:r w:rsidRPr="008A4F60">
        <w:t>ummary statistics on Energy consumption for Covered Municipal Buildings derived from aggregation of Benchmarking Information</w:t>
      </w:r>
      <w:r>
        <w:t>, a list of</w:t>
      </w:r>
      <w:r w:rsidRPr="008A4F60">
        <w:t xml:space="preserve"> </w:t>
      </w:r>
      <w:r>
        <w:t xml:space="preserve">all </w:t>
      </w:r>
      <w:r w:rsidRPr="008A4F60">
        <w:t>Covered Municipal Buildings</w:t>
      </w:r>
      <w:r>
        <w:t xml:space="preserve"> identifying each Covered Municipal Building that the Commissioner determined to be exempt from the benchmarking requirement and the reason for the exemption,</w:t>
      </w:r>
      <w:r w:rsidRPr="008A4F60">
        <w:t xml:space="preserve"> and the status of compliance with the requirements of this </w:t>
      </w:r>
      <w:r>
        <w:t>Policy</w:t>
      </w:r>
      <w:r w:rsidRPr="008A4F60">
        <w:t xml:space="preserve">. </w:t>
      </w:r>
    </w:p>
    <w:p w14:paraId="6C45970C" w14:textId="77777777" w:rsidR="00537C63" w:rsidRDefault="00537C63" w:rsidP="00537C63">
      <w:pPr>
        <w:widowControl w:val="0"/>
        <w:autoSpaceDE w:val="0"/>
        <w:autoSpaceDN w:val="0"/>
        <w:adjustRightInd w:val="0"/>
      </w:pPr>
    </w:p>
    <w:p w14:paraId="44C09E7F" w14:textId="77777777" w:rsidR="00537C63" w:rsidRDefault="00537C63" w:rsidP="00537C63">
      <w:pPr>
        <w:ind w:firstLine="720"/>
        <w:rPr>
          <w:color w:val="1A1A1A"/>
        </w:rPr>
      </w:pPr>
      <w:r w:rsidRPr="00FD3DD0">
        <w:rPr>
          <w:b/>
        </w:rPr>
        <w:t>FURTHER RESOLVED</w:t>
      </w:r>
      <w:r>
        <w:t>, the Town</w:t>
      </w:r>
      <w:r>
        <w:rPr>
          <w:rStyle w:val="CommentReference"/>
          <w:color w:val="FF0000"/>
        </w:rPr>
        <w:t xml:space="preserve"> </w:t>
      </w:r>
      <w:r>
        <w:t>Board, in special session duly convened, does hereby authorize and direct the Town Supervisor or Town Clerk of the Town of Sandy Creek</w:t>
      </w:r>
      <w:r>
        <w:rPr>
          <w:color w:val="FF0000"/>
        </w:rPr>
        <w:t xml:space="preserve"> </w:t>
      </w:r>
      <w:r>
        <w:t xml:space="preserve">to execute such other and additional documents as may be required for to perfect the resolutions </w:t>
      </w:r>
      <w:proofErr w:type="gramStart"/>
      <w:r>
        <w:t>herein;</w:t>
      </w:r>
      <w:proofErr w:type="gramEnd"/>
      <w:r>
        <w:t xml:space="preserve"> </w:t>
      </w:r>
    </w:p>
    <w:p w14:paraId="2C8D40C9" w14:textId="77777777" w:rsidR="00537C63" w:rsidRPr="00B55083" w:rsidRDefault="00537C63" w:rsidP="00537C63">
      <w:pPr>
        <w:widowControl w:val="0"/>
        <w:autoSpaceDE w:val="0"/>
        <w:autoSpaceDN w:val="0"/>
        <w:adjustRightInd w:val="0"/>
        <w:ind w:firstLine="720"/>
        <w:rPr>
          <w:color w:val="1A1A1A"/>
        </w:rPr>
      </w:pPr>
      <w:r>
        <w:rPr>
          <w:spacing w:val="-1"/>
        </w:rPr>
        <w:t>The adoption of the foregoing Resolution was moved by Timothey D. Ridgeway, seconded by Nola J. Gove, and duly put to vote, which resulted as follows:</w:t>
      </w:r>
    </w:p>
    <w:p w14:paraId="41FB1FE8" w14:textId="77777777" w:rsidR="00537C63" w:rsidRDefault="00537C63" w:rsidP="00537C63"/>
    <w:p w14:paraId="5A03ECA8" w14:textId="77777777" w:rsidR="00537C63" w:rsidRDefault="00537C63" w:rsidP="00537C63">
      <w:r>
        <w:t>Timothy D. Ridgeway, Town Supervisor</w:t>
      </w:r>
      <w:r>
        <w:tab/>
        <w:t>Aye</w:t>
      </w:r>
    </w:p>
    <w:p w14:paraId="639AE004" w14:textId="77777777" w:rsidR="00537C63" w:rsidRDefault="00537C63" w:rsidP="00537C63">
      <w:r>
        <w:t>Nola J. Gove, Councilwoman</w:t>
      </w:r>
      <w:r>
        <w:tab/>
        <w:t xml:space="preserve">            </w:t>
      </w:r>
      <w:r>
        <w:tab/>
        <w:t>Aye</w:t>
      </w:r>
    </w:p>
    <w:p w14:paraId="4790E460" w14:textId="77777777" w:rsidR="00537C63" w:rsidRDefault="00537C63" w:rsidP="00537C63">
      <w:r>
        <w:t>John W. Wood, Jr., Councilman</w:t>
      </w:r>
      <w:r>
        <w:tab/>
      </w:r>
      <w:r>
        <w:tab/>
        <w:t>Aye</w:t>
      </w:r>
    </w:p>
    <w:p w14:paraId="1C96186F" w14:textId="77777777" w:rsidR="00537C63" w:rsidRDefault="00537C63" w:rsidP="00537C63">
      <w:r>
        <w:t>Ruth E. Scheppard, Councilwoman</w:t>
      </w:r>
      <w:r>
        <w:tab/>
      </w:r>
      <w:r>
        <w:tab/>
        <w:t>Absent</w:t>
      </w:r>
    </w:p>
    <w:p w14:paraId="453420D5" w14:textId="77777777" w:rsidR="00537C63" w:rsidRDefault="00537C63" w:rsidP="00537C63">
      <w:r>
        <w:t>Dave Warner, Councilman</w:t>
      </w:r>
      <w:r>
        <w:tab/>
      </w:r>
      <w:r>
        <w:tab/>
      </w:r>
      <w:r>
        <w:tab/>
        <w:t>Absent</w:t>
      </w:r>
    </w:p>
    <w:p w14:paraId="7B624B2D" w14:textId="77777777" w:rsidR="00537C63" w:rsidRDefault="00537C63" w:rsidP="00537C63">
      <w:pPr>
        <w:kinsoku w:val="0"/>
        <w:overflowPunct w:val="0"/>
        <w:spacing w:before="278" w:line="278" w:lineRule="exact"/>
        <w:textAlignment w:val="baseline"/>
        <w:rPr>
          <w:b/>
          <w:bCs/>
          <w:spacing w:val="-1"/>
        </w:rPr>
      </w:pPr>
      <w:r>
        <w:rPr>
          <w:b/>
          <w:bCs/>
          <w:spacing w:val="-1"/>
        </w:rPr>
        <w:t>THIS RESOLUTION WAS ADOPTED.</w:t>
      </w:r>
    </w:p>
    <w:p w14:paraId="2147AF26" w14:textId="77777777" w:rsidR="003869B4" w:rsidRDefault="003869B4" w:rsidP="00772E21"/>
    <w:p w14:paraId="618FFBEE" w14:textId="347ADFA7" w:rsidR="003869B4" w:rsidRDefault="003869B4" w:rsidP="003869B4">
      <w:pPr>
        <w:tabs>
          <w:tab w:val="left" w:pos="2682"/>
        </w:tabs>
        <w:rPr>
          <w:b/>
        </w:rPr>
      </w:pPr>
      <w:r>
        <w:rPr>
          <w:b/>
        </w:rPr>
        <w:t>RESOLUTION 10</w:t>
      </w:r>
      <w:r>
        <w:rPr>
          <w:b/>
        </w:rPr>
        <w:t>9</w:t>
      </w:r>
      <w:r>
        <w:rPr>
          <w:b/>
        </w:rPr>
        <w:t>-23</w:t>
      </w:r>
      <w:r>
        <w:rPr>
          <w:b/>
        </w:rPr>
        <w:tab/>
      </w:r>
    </w:p>
    <w:p w14:paraId="6BC0D4B7" w14:textId="677E18CE" w:rsidR="003869B4" w:rsidRDefault="003869B4" w:rsidP="003869B4">
      <w:r>
        <w:t xml:space="preserve">On motion by </w:t>
      </w:r>
      <w:r w:rsidR="001F2B18">
        <w:t>Nola J. Gove</w:t>
      </w:r>
      <w:r>
        <w:t xml:space="preserve">, seconded by </w:t>
      </w:r>
      <w:r w:rsidR="001F2B18">
        <w:t>John W. Wood, Jr.</w:t>
      </w:r>
      <w:r>
        <w:t xml:space="preserve">, the following resolution </w:t>
      </w:r>
      <w:proofErr w:type="gramStart"/>
      <w:r>
        <w:t>was</w:t>
      </w:r>
      <w:proofErr w:type="gramEnd"/>
    </w:p>
    <w:p w14:paraId="5FAD68F7" w14:textId="77777777" w:rsidR="003869B4" w:rsidRDefault="003869B4" w:rsidP="003869B4">
      <w:r>
        <w:t xml:space="preserve">ADOPTED - </w:t>
      </w:r>
      <w:r>
        <w:tab/>
        <w:t>3 Ayes</w:t>
      </w:r>
      <w:r>
        <w:tab/>
      </w:r>
      <w:r>
        <w:tab/>
        <w:t>Ridgeway, Gove, Wood</w:t>
      </w:r>
    </w:p>
    <w:p w14:paraId="1AA0A892" w14:textId="77777777" w:rsidR="003869B4" w:rsidRDefault="003869B4" w:rsidP="003869B4">
      <w:pPr>
        <w:tabs>
          <w:tab w:val="left" w:pos="720"/>
          <w:tab w:val="left" w:pos="1440"/>
          <w:tab w:val="left" w:pos="2160"/>
          <w:tab w:val="left" w:pos="6908"/>
        </w:tabs>
      </w:pPr>
      <w:r>
        <w:tab/>
      </w:r>
      <w:r>
        <w:tab/>
        <w:t>0 No</w:t>
      </w:r>
    </w:p>
    <w:p w14:paraId="206F9E8A" w14:textId="77777777" w:rsidR="003869B4" w:rsidRDefault="003869B4" w:rsidP="003869B4">
      <w:pPr>
        <w:tabs>
          <w:tab w:val="left" w:pos="720"/>
          <w:tab w:val="left" w:pos="1440"/>
          <w:tab w:val="left" w:pos="2160"/>
          <w:tab w:val="left" w:pos="6908"/>
        </w:tabs>
      </w:pPr>
      <w:r>
        <w:tab/>
      </w:r>
      <w:r>
        <w:tab/>
        <w:t>2 Absent          Scheppard, Warner</w:t>
      </w:r>
    </w:p>
    <w:p w14:paraId="79E0EA54" w14:textId="6A797604" w:rsidR="001F2B18" w:rsidRDefault="003869B4" w:rsidP="001F2B18">
      <w:pPr>
        <w:shd w:val="clear" w:color="auto" w:fill="FFFFFF"/>
        <w:spacing w:after="150" w:line="300" w:lineRule="atLeast"/>
        <w:rPr>
          <w:color w:val="000000"/>
        </w:rPr>
      </w:pPr>
      <w:r>
        <w:rPr>
          <w:b/>
        </w:rPr>
        <w:lastRenderedPageBreak/>
        <w:t xml:space="preserve">Resolved </w:t>
      </w:r>
      <w:r>
        <w:t xml:space="preserve">that the Town Board of the Town of Sandy Creek authorizes </w:t>
      </w:r>
      <w:r w:rsidR="001F2B18">
        <w:t xml:space="preserve">Town Supervisor Timothy D. Ridgeway to send a letter </w:t>
      </w:r>
      <w:r w:rsidR="009A6D2A">
        <w:t xml:space="preserve">to </w:t>
      </w:r>
      <w:r w:rsidR="009A6D2A" w:rsidRPr="00D7128E">
        <w:rPr>
          <w:color w:val="000000"/>
          <w:shd w:val="clear" w:color="auto" w:fill="FFFFFF"/>
        </w:rPr>
        <w:t>Carrie Selberg Robinson, Director</w:t>
      </w:r>
      <w:r w:rsidR="009A6D2A">
        <w:rPr>
          <w:color w:val="000000"/>
          <w:shd w:val="clear" w:color="auto" w:fill="FFFFFF"/>
        </w:rPr>
        <w:t xml:space="preserve"> of the </w:t>
      </w:r>
      <w:r w:rsidR="009A6D2A" w:rsidRPr="00D7128E">
        <w:rPr>
          <w:color w:val="000000"/>
        </w:rPr>
        <w:t>Office of Habitat Conservation</w:t>
      </w:r>
      <w:r w:rsidR="009A6D2A">
        <w:rPr>
          <w:color w:val="000000"/>
        </w:rPr>
        <w:t xml:space="preserve"> </w:t>
      </w:r>
      <w:r w:rsidR="009A6D2A" w:rsidRPr="00D7128E">
        <w:t>express</w:t>
      </w:r>
      <w:r w:rsidR="009A6D2A">
        <w:t xml:space="preserve">ing </w:t>
      </w:r>
      <w:r w:rsidR="009A6D2A" w:rsidRPr="00D7128E">
        <w:t xml:space="preserve">support for the </w:t>
      </w:r>
      <w:r w:rsidR="009A6D2A">
        <w:t xml:space="preserve">Sandy Pond and Barrier Beach project proposal being submitted under </w:t>
      </w:r>
      <w:r w:rsidR="001F2B18" w:rsidRPr="00D7128E">
        <w:rPr>
          <w:color w:val="000000"/>
        </w:rPr>
        <w:t>NOAA's Transformational Habitat Restoration and Coastal</w:t>
      </w:r>
      <w:r w:rsidR="001F2B18">
        <w:rPr>
          <w:color w:val="000000"/>
        </w:rPr>
        <w:t xml:space="preserve"> </w:t>
      </w:r>
      <w:r w:rsidR="001F2B18" w:rsidRPr="00D7128E">
        <w:rPr>
          <w:color w:val="000000"/>
        </w:rPr>
        <w:t>Resilience Grants</w:t>
      </w:r>
      <w:r w:rsidR="009A6D2A">
        <w:rPr>
          <w:color w:val="000000"/>
        </w:rPr>
        <w:t xml:space="preserve"> program.</w:t>
      </w:r>
    </w:p>
    <w:p w14:paraId="2C6B6463" w14:textId="77777777" w:rsidR="000B3E20" w:rsidRDefault="000B3E20" w:rsidP="003869B4">
      <w:pPr>
        <w:rPr>
          <w:color w:val="000000"/>
        </w:rPr>
      </w:pPr>
      <w:r>
        <w:rPr>
          <w:color w:val="000000"/>
        </w:rPr>
        <w:t>The Sole Assessor and her Clerk will attend the November 1</w:t>
      </w:r>
      <w:r w:rsidRPr="000B3E20">
        <w:rPr>
          <w:color w:val="000000"/>
          <w:vertAlign w:val="superscript"/>
        </w:rPr>
        <w:t>st</w:t>
      </w:r>
      <w:r>
        <w:rPr>
          <w:color w:val="000000"/>
        </w:rPr>
        <w:t xml:space="preserve"> budget meeting to discuss a possible re-valuation.  The Assessor’s clerk salary was discussed.  </w:t>
      </w:r>
    </w:p>
    <w:p w14:paraId="528B27D7" w14:textId="77777777" w:rsidR="000B3E20" w:rsidRDefault="000B3E20" w:rsidP="003869B4">
      <w:pPr>
        <w:rPr>
          <w:color w:val="000000"/>
        </w:rPr>
      </w:pPr>
    </w:p>
    <w:p w14:paraId="488300B5" w14:textId="77777777" w:rsidR="000B3E20" w:rsidRDefault="000B3E20" w:rsidP="003869B4">
      <w:pPr>
        <w:rPr>
          <w:color w:val="000000"/>
        </w:rPr>
      </w:pPr>
      <w:r>
        <w:rPr>
          <w:color w:val="000000"/>
        </w:rPr>
        <w:t>The operation and maintenance rate and EDU rate in Water District #3 was discussed.  Water Superintendent Kastler will not recommend an increase in the water billing rate for 2024.  He believes the town can hold it at $4.50 per thousand gallons of water in districts one and three for another year.</w:t>
      </w:r>
    </w:p>
    <w:p w14:paraId="0D1E1208" w14:textId="77777777" w:rsidR="000B3E20" w:rsidRDefault="000B3E20" w:rsidP="003869B4">
      <w:pPr>
        <w:rPr>
          <w:color w:val="000000"/>
        </w:rPr>
      </w:pPr>
    </w:p>
    <w:p w14:paraId="7ACB5155" w14:textId="77777777" w:rsidR="000B3E20" w:rsidRDefault="000B3E20" w:rsidP="003869B4">
      <w:pPr>
        <w:rPr>
          <w:color w:val="000000"/>
        </w:rPr>
      </w:pPr>
      <w:r>
        <w:rPr>
          <w:color w:val="000000"/>
        </w:rPr>
        <w:t>Councilwoman Ruth E. Scheppard entered the meeting at 7:12 pm.</w:t>
      </w:r>
    </w:p>
    <w:p w14:paraId="1525269B" w14:textId="77777777" w:rsidR="00800EFA" w:rsidRDefault="00800EFA" w:rsidP="003869B4">
      <w:pPr>
        <w:rPr>
          <w:color w:val="000000"/>
        </w:rPr>
      </w:pPr>
    </w:p>
    <w:p w14:paraId="30BCA00C" w14:textId="28AE2A89" w:rsidR="00EB240E" w:rsidRDefault="00EB240E" w:rsidP="00EB240E">
      <w:pPr>
        <w:tabs>
          <w:tab w:val="left" w:pos="2682"/>
        </w:tabs>
        <w:rPr>
          <w:b/>
        </w:rPr>
      </w:pPr>
      <w:r>
        <w:rPr>
          <w:b/>
        </w:rPr>
        <w:t xml:space="preserve">RESOLUTION </w:t>
      </w:r>
      <w:r>
        <w:rPr>
          <w:b/>
        </w:rPr>
        <w:t>110</w:t>
      </w:r>
      <w:r>
        <w:rPr>
          <w:b/>
        </w:rPr>
        <w:t>-2</w:t>
      </w:r>
      <w:r>
        <w:rPr>
          <w:b/>
        </w:rPr>
        <w:t>3</w:t>
      </w:r>
      <w:r>
        <w:rPr>
          <w:b/>
        </w:rPr>
        <w:tab/>
      </w:r>
    </w:p>
    <w:p w14:paraId="4F54AE25" w14:textId="7C197D78" w:rsidR="00EB240E" w:rsidRDefault="00EB240E" w:rsidP="00EB240E">
      <w:r>
        <w:t xml:space="preserve">On motion by </w:t>
      </w:r>
      <w:r>
        <w:t>Ruth E. Scheppard</w:t>
      </w:r>
      <w:r>
        <w:t xml:space="preserve">, seconded by </w:t>
      </w:r>
      <w:r>
        <w:t>Nola J. Gove</w:t>
      </w:r>
      <w:r>
        <w:t xml:space="preserve">, the following resolution </w:t>
      </w:r>
      <w:proofErr w:type="gramStart"/>
      <w:r>
        <w:t>was</w:t>
      </w:r>
      <w:proofErr w:type="gramEnd"/>
    </w:p>
    <w:p w14:paraId="7EA9ADB6" w14:textId="115A4DF8" w:rsidR="00EB240E" w:rsidRDefault="00EB240E" w:rsidP="00EB240E">
      <w:r>
        <w:t xml:space="preserve">ADOPTED - </w:t>
      </w:r>
      <w:r>
        <w:tab/>
      </w:r>
      <w:r>
        <w:t>3</w:t>
      </w:r>
      <w:r>
        <w:t xml:space="preserve"> Ayes</w:t>
      </w:r>
      <w:r>
        <w:tab/>
      </w:r>
      <w:r>
        <w:tab/>
        <w:t>Ridgeway, Scheppard, Gove</w:t>
      </w:r>
      <w:r>
        <w:tab/>
      </w:r>
    </w:p>
    <w:p w14:paraId="4E7A0B03" w14:textId="77777777" w:rsidR="00EB240E" w:rsidRDefault="00EB240E" w:rsidP="00EB240E">
      <w:pPr>
        <w:tabs>
          <w:tab w:val="left" w:pos="720"/>
          <w:tab w:val="left" w:pos="1440"/>
          <w:tab w:val="left" w:pos="2160"/>
          <w:tab w:val="left" w:pos="6908"/>
        </w:tabs>
      </w:pPr>
      <w:r>
        <w:tab/>
      </w:r>
      <w:r>
        <w:tab/>
        <w:t>0 No</w:t>
      </w:r>
      <w:r>
        <w:tab/>
      </w:r>
    </w:p>
    <w:p w14:paraId="2123ACD5" w14:textId="28AF796B" w:rsidR="00EB240E" w:rsidRDefault="00EB240E" w:rsidP="00EB240E">
      <w:pPr>
        <w:tabs>
          <w:tab w:val="left" w:pos="720"/>
          <w:tab w:val="left" w:pos="1440"/>
          <w:tab w:val="left" w:pos="2160"/>
          <w:tab w:val="left" w:pos="6908"/>
        </w:tabs>
      </w:pPr>
      <w:r>
        <w:tab/>
      </w:r>
      <w:r>
        <w:tab/>
        <w:t>1 Absent          Warner</w:t>
      </w:r>
    </w:p>
    <w:p w14:paraId="02393F35" w14:textId="746E47BA" w:rsidR="00EB240E" w:rsidRDefault="00EB240E" w:rsidP="00EB240E">
      <w:pPr>
        <w:tabs>
          <w:tab w:val="left" w:pos="720"/>
          <w:tab w:val="left" w:pos="1440"/>
          <w:tab w:val="left" w:pos="2160"/>
          <w:tab w:val="left" w:pos="6908"/>
        </w:tabs>
      </w:pPr>
      <w:r>
        <w:tab/>
      </w:r>
      <w:r>
        <w:tab/>
        <w:t>1 Abstain         Wood</w:t>
      </w:r>
    </w:p>
    <w:p w14:paraId="3B056182" w14:textId="3198EE4E" w:rsidR="00EB240E" w:rsidRDefault="00EB240E" w:rsidP="00EB240E">
      <w:r>
        <w:rPr>
          <w:b/>
        </w:rPr>
        <w:t xml:space="preserve">Resolved </w:t>
      </w:r>
      <w:r>
        <w:t>that the Town Board of the Town of Sandy Creek authorizes Town Supervisor Timothy D. Ridgeway to sign the agreement with Northern Oswego County Ambulance, Inc. for emergency ambulance services for 202</w:t>
      </w:r>
      <w:r>
        <w:t>4</w:t>
      </w:r>
      <w:r>
        <w:t xml:space="preserve"> for a total cost of $11</w:t>
      </w:r>
      <w:r w:rsidR="00A54D88">
        <w:t>5</w:t>
      </w:r>
      <w:r>
        <w:t>,</w:t>
      </w:r>
      <w:r w:rsidR="00A54D88">
        <w:t>584</w:t>
      </w:r>
      <w:r>
        <w:t>.</w:t>
      </w:r>
      <w:r w:rsidR="00A54D88">
        <w:t>3</w:t>
      </w:r>
      <w:r>
        <w:t>7.</w:t>
      </w:r>
    </w:p>
    <w:p w14:paraId="391DD6FF" w14:textId="77777777" w:rsidR="000B3E20" w:rsidRDefault="000B3E20" w:rsidP="003869B4">
      <w:pPr>
        <w:rPr>
          <w:color w:val="000000"/>
        </w:rPr>
      </w:pPr>
    </w:p>
    <w:p w14:paraId="45FE0EB7" w14:textId="1A2A70F8" w:rsidR="004A4292" w:rsidRDefault="004A4292" w:rsidP="00772E21">
      <w:r>
        <w:t>The IMA with the Village of Sandy Creek needs reviewing</w:t>
      </w:r>
      <w:r w:rsidR="00EA7EE5">
        <w:t xml:space="preserve"> and a meeting should be scheduled early in 2024</w:t>
      </w:r>
      <w:r>
        <w:t>.</w:t>
      </w:r>
      <w:r w:rsidR="00EA7EE5">
        <w:t xml:space="preserve">  Superintendent Kastler discussed the Water District #1 budget.  A new highway truck was ordered October 11, </w:t>
      </w:r>
      <w:proofErr w:type="gramStart"/>
      <w:r w:rsidR="00EA7EE5">
        <w:t>2022</w:t>
      </w:r>
      <w:proofErr w:type="gramEnd"/>
      <w:r w:rsidR="00EA7EE5">
        <w:t xml:space="preserve"> and won’t be built until July of 2024.  We need to contact Prosachik Law about a final bill and check with Brett McVoy to see if all easements </w:t>
      </w:r>
      <w:r w:rsidR="00BB5893">
        <w:t xml:space="preserve">have been received to file.  </w:t>
      </w:r>
      <w:r>
        <w:t xml:space="preserve">  </w:t>
      </w:r>
    </w:p>
    <w:p w14:paraId="378954F9" w14:textId="77777777" w:rsidR="002C6B0B" w:rsidRDefault="002C6B0B" w:rsidP="002C6B0B"/>
    <w:p w14:paraId="16886A00" w14:textId="68413967" w:rsidR="00877786" w:rsidRPr="00BE7FE1" w:rsidRDefault="00802A6F" w:rsidP="000F2D7B">
      <w:pPr>
        <w:tabs>
          <w:tab w:val="left" w:pos="720"/>
          <w:tab w:val="left" w:pos="1440"/>
          <w:tab w:val="left" w:pos="6303"/>
        </w:tabs>
        <w:rPr>
          <w:rFonts w:cs="Arial"/>
        </w:rPr>
      </w:pPr>
      <w:r w:rsidRPr="00BE7FE1">
        <w:rPr>
          <w:rFonts w:cs="Arial"/>
          <w:b/>
        </w:rPr>
        <w:t>On motion</w:t>
      </w:r>
      <w:r w:rsidR="00072057" w:rsidRPr="00BE7FE1">
        <w:rPr>
          <w:rFonts w:cs="Arial"/>
        </w:rPr>
        <w:t xml:space="preserve"> </w:t>
      </w:r>
      <w:r w:rsidR="00236CF0" w:rsidRPr="00BE7FE1">
        <w:rPr>
          <w:rFonts w:cs="Arial"/>
        </w:rPr>
        <w:t xml:space="preserve">by </w:t>
      </w:r>
      <w:r w:rsidR="00BB5893">
        <w:rPr>
          <w:rFonts w:cs="Arial"/>
        </w:rPr>
        <w:t>Nola J. Gove</w:t>
      </w:r>
      <w:r w:rsidRPr="00BE7FE1">
        <w:rPr>
          <w:rFonts w:cs="Arial"/>
        </w:rPr>
        <w:t xml:space="preserve">, </w:t>
      </w:r>
      <w:r w:rsidR="00072057" w:rsidRPr="00BE7FE1">
        <w:rPr>
          <w:rFonts w:cs="Arial"/>
        </w:rPr>
        <w:t xml:space="preserve">and </w:t>
      </w:r>
      <w:r w:rsidRPr="00BE7FE1">
        <w:rPr>
          <w:rFonts w:cs="Arial"/>
        </w:rPr>
        <w:t xml:space="preserve">seconded </w:t>
      </w:r>
      <w:r w:rsidR="00072057" w:rsidRPr="00BE7FE1">
        <w:rPr>
          <w:rFonts w:cs="Arial"/>
        </w:rPr>
        <w:t>by</w:t>
      </w:r>
      <w:r w:rsidR="001034CC" w:rsidRPr="00BE7FE1">
        <w:rPr>
          <w:rFonts w:cs="Arial"/>
        </w:rPr>
        <w:t xml:space="preserve"> </w:t>
      </w:r>
      <w:r w:rsidR="00BB5893">
        <w:rPr>
          <w:rFonts w:cs="Arial"/>
        </w:rPr>
        <w:t>Ruth E. Scheppard</w:t>
      </w:r>
      <w:r w:rsidR="00072057" w:rsidRPr="00BE7FE1">
        <w:rPr>
          <w:rFonts w:cs="Arial"/>
        </w:rPr>
        <w:t xml:space="preserve">, </w:t>
      </w:r>
      <w:r w:rsidRPr="00BE7FE1">
        <w:rPr>
          <w:rFonts w:cs="Arial"/>
        </w:rPr>
        <w:t xml:space="preserve">and carried unanimously, the meeting was adjourned at </w:t>
      </w:r>
      <w:r w:rsidR="004E0D53" w:rsidRPr="00BE7FE1">
        <w:rPr>
          <w:rFonts w:cs="Arial"/>
        </w:rPr>
        <w:t>7</w:t>
      </w:r>
      <w:r w:rsidRPr="00BE7FE1">
        <w:rPr>
          <w:rFonts w:cs="Arial"/>
        </w:rPr>
        <w:t>:</w:t>
      </w:r>
      <w:r w:rsidR="00BB5893">
        <w:rPr>
          <w:rFonts w:cs="Arial"/>
        </w:rPr>
        <w:t>4</w:t>
      </w:r>
      <w:r w:rsidR="002C6B0B">
        <w:rPr>
          <w:rFonts w:cs="Arial"/>
        </w:rPr>
        <w:t>7</w:t>
      </w:r>
      <w:r w:rsidRPr="00BE7FE1">
        <w:rPr>
          <w:rFonts w:cs="Arial"/>
        </w:rPr>
        <w:t xml:space="preserve"> pm.</w:t>
      </w:r>
    </w:p>
    <w:p w14:paraId="752222E3" w14:textId="77777777" w:rsidR="00DA377D" w:rsidRPr="00BE7FE1" w:rsidRDefault="00DA377D" w:rsidP="000F2D7B">
      <w:pPr>
        <w:tabs>
          <w:tab w:val="left" w:pos="720"/>
          <w:tab w:val="left" w:pos="1440"/>
          <w:tab w:val="left" w:pos="6303"/>
        </w:tabs>
        <w:rPr>
          <w:rFonts w:cs="Arial"/>
        </w:rPr>
      </w:pPr>
    </w:p>
    <w:p w14:paraId="4F4BF86D" w14:textId="77777777" w:rsidR="002C6B0B" w:rsidRDefault="00E542E1">
      <w:pPr>
        <w:rPr>
          <w:rFonts w:cs="Arial"/>
        </w:rPr>
      </w:pPr>
      <w:r w:rsidRPr="00BE7FE1">
        <w:rPr>
          <w:rFonts w:cs="Arial"/>
        </w:rPr>
        <w:t>Respectfully submitted,</w:t>
      </w:r>
    </w:p>
    <w:p w14:paraId="2B4CBB67" w14:textId="77777777" w:rsidR="002C6B0B" w:rsidRDefault="002C6B0B">
      <w:pPr>
        <w:rPr>
          <w:rFonts w:cs="Arial"/>
        </w:rPr>
      </w:pPr>
    </w:p>
    <w:p w14:paraId="4FE04066" w14:textId="77777777" w:rsidR="002C6B0B" w:rsidRDefault="002C6B0B">
      <w:pPr>
        <w:rPr>
          <w:rFonts w:cs="Arial"/>
        </w:rPr>
      </w:pPr>
    </w:p>
    <w:p w14:paraId="200D1B92" w14:textId="6568CE13" w:rsidR="004E0D53" w:rsidRPr="00BE7FE1" w:rsidRDefault="004E0D53">
      <w:pPr>
        <w:rPr>
          <w:rFonts w:cs="Arial"/>
        </w:rPr>
      </w:pPr>
    </w:p>
    <w:p w14:paraId="0EA47EF2" w14:textId="641BF72C" w:rsidR="004E0D53" w:rsidRPr="00BE7FE1" w:rsidRDefault="00BE7FE1">
      <w:pPr>
        <w:rPr>
          <w:rFonts w:cs="Arial"/>
        </w:rPr>
      </w:pPr>
      <w:r>
        <w:rPr>
          <w:rFonts w:cs="Arial"/>
        </w:rPr>
        <w:t>T</w:t>
      </w:r>
      <w:r w:rsidR="00E542E1" w:rsidRPr="00BE7FE1">
        <w:rPr>
          <w:rFonts w:cs="Arial"/>
        </w:rPr>
        <w:t>ammy L. Miller, RMC</w:t>
      </w:r>
    </w:p>
    <w:p w14:paraId="0A573913" w14:textId="57A6C88E" w:rsidR="00DC6DC6" w:rsidRPr="00BE7FE1" w:rsidRDefault="0093776D">
      <w:r w:rsidRPr="00BE7FE1">
        <w:rPr>
          <w:rFonts w:cs="Arial"/>
        </w:rPr>
        <w:t>Town Clerk</w:t>
      </w:r>
    </w:p>
    <w:sectPr w:rsidR="00DC6DC6" w:rsidRPr="00BE7FE1"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112A" w14:textId="77777777" w:rsidR="005869FD" w:rsidRDefault="005869FD">
      <w:r>
        <w:separator/>
      </w:r>
    </w:p>
  </w:endnote>
  <w:endnote w:type="continuationSeparator" w:id="0">
    <w:p w14:paraId="071DDB1B" w14:textId="77777777" w:rsidR="005869FD" w:rsidRDefault="0058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84FA" w14:textId="77777777"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028A4" w14:textId="77777777" w:rsidR="002F0290" w:rsidRDefault="002F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FD34" w14:textId="77777777" w:rsidR="005869FD" w:rsidRDefault="005869FD">
      <w:r>
        <w:separator/>
      </w:r>
    </w:p>
  </w:footnote>
  <w:footnote w:type="continuationSeparator" w:id="0">
    <w:p w14:paraId="7143D69C" w14:textId="77777777" w:rsidR="005869FD" w:rsidRDefault="00586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4D683824" w14:textId="77777777" w:rsidR="00930936" w:rsidRDefault="00930936">
        <w:pPr>
          <w:pStyle w:val="Header"/>
        </w:pPr>
        <w:r>
          <w:rPr>
            <w:noProof/>
          </w:rPr>
          <mc:AlternateContent>
            <mc:Choice Requires="wps">
              <w:drawing>
                <wp:anchor distT="0" distB="0" distL="114300" distR="114300" simplePos="0" relativeHeight="251659264" behindDoc="0" locked="0" layoutInCell="0" allowOverlap="1" wp14:anchorId="1D406F12" wp14:editId="4BF1B7A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406F1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31FE275" w14:textId="77777777"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D331B" w:rsidRPr="009D331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94845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590433">
    <w:abstractNumId w:val="0"/>
  </w:num>
  <w:num w:numId="3" w16cid:durableId="2016615076">
    <w:abstractNumId w:val="2"/>
  </w:num>
  <w:num w:numId="4" w16cid:durableId="1678344162">
    <w:abstractNumId w:val="4"/>
  </w:num>
  <w:num w:numId="5" w16cid:durableId="301622717">
    <w:abstractNumId w:val="1"/>
  </w:num>
  <w:num w:numId="6" w16cid:durableId="1805461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02C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1EC"/>
    <w:rsid w:val="0004177D"/>
    <w:rsid w:val="00042CE1"/>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3E20"/>
    <w:rsid w:val="000B417B"/>
    <w:rsid w:val="000B68AD"/>
    <w:rsid w:val="000C679B"/>
    <w:rsid w:val="000D5DC5"/>
    <w:rsid w:val="000D6A8F"/>
    <w:rsid w:val="000E3AF3"/>
    <w:rsid w:val="000F230E"/>
    <w:rsid w:val="000F2D7B"/>
    <w:rsid w:val="000F534C"/>
    <w:rsid w:val="000F673C"/>
    <w:rsid w:val="000F6B5D"/>
    <w:rsid w:val="000F6EEE"/>
    <w:rsid w:val="00103292"/>
    <w:rsid w:val="001034CC"/>
    <w:rsid w:val="001053BC"/>
    <w:rsid w:val="00106AE2"/>
    <w:rsid w:val="0011315A"/>
    <w:rsid w:val="00116E79"/>
    <w:rsid w:val="001228DF"/>
    <w:rsid w:val="001230C3"/>
    <w:rsid w:val="001234F4"/>
    <w:rsid w:val="00124CA0"/>
    <w:rsid w:val="00131DDE"/>
    <w:rsid w:val="001329A5"/>
    <w:rsid w:val="00133A1F"/>
    <w:rsid w:val="00137BD3"/>
    <w:rsid w:val="00140060"/>
    <w:rsid w:val="00140646"/>
    <w:rsid w:val="00145267"/>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B7FF9"/>
    <w:rsid w:val="001C0158"/>
    <w:rsid w:val="001C1F81"/>
    <w:rsid w:val="001C2509"/>
    <w:rsid w:val="001C5EF5"/>
    <w:rsid w:val="001C61D4"/>
    <w:rsid w:val="001C6B00"/>
    <w:rsid w:val="001D15F0"/>
    <w:rsid w:val="001D2BDA"/>
    <w:rsid w:val="001D3EC1"/>
    <w:rsid w:val="001D7071"/>
    <w:rsid w:val="001D7829"/>
    <w:rsid w:val="001E2097"/>
    <w:rsid w:val="001E23F7"/>
    <w:rsid w:val="001E4257"/>
    <w:rsid w:val="001E4A5E"/>
    <w:rsid w:val="001F1DBA"/>
    <w:rsid w:val="001F21BD"/>
    <w:rsid w:val="001F2B18"/>
    <w:rsid w:val="001F4E08"/>
    <w:rsid w:val="001F5AEE"/>
    <w:rsid w:val="001F74A0"/>
    <w:rsid w:val="002053A7"/>
    <w:rsid w:val="00207ABD"/>
    <w:rsid w:val="00210D03"/>
    <w:rsid w:val="002130AB"/>
    <w:rsid w:val="00213BC9"/>
    <w:rsid w:val="0021590F"/>
    <w:rsid w:val="002168BA"/>
    <w:rsid w:val="002178A3"/>
    <w:rsid w:val="00221C6D"/>
    <w:rsid w:val="00224264"/>
    <w:rsid w:val="002262CC"/>
    <w:rsid w:val="00227569"/>
    <w:rsid w:val="00227AD8"/>
    <w:rsid w:val="00235113"/>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427A"/>
    <w:rsid w:val="00276C69"/>
    <w:rsid w:val="00277735"/>
    <w:rsid w:val="002803CE"/>
    <w:rsid w:val="002818E1"/>
    <w:rsid w:val="00281A73"/>
    <w:rsid w:val="002A46C7"/>
    <w:rsid w:val="002A5D40"/>
    <w:rsid w:val="002B1D0C"/>
    <w:rsid w:val="002B3DD1"/>
    <w:rsid w:val="002B695D"/>
    <w:rsid w:val="002B6E56"/>
    <w:rsid w:val="002C0709"/>
    <w:rsid w:val="002C3522"/>
    <w:rsid w:val="002C6B0B"/>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178FB"/>
    <w:rsid w:val="00320424"/>
    <w:rsid w:val="0032195E"/>
    <w:rsid w:val="00326676"/>
    <w:rsid w:val="003300E1"/>
    <w:rsid w:val="00330C42"/>
    <w:rsid w:val="0033331C"/>
    <w:rsid w:val="0033457F"/>
    <w:rsid w:val="0033596C"/>
    <w:rsid w:val="00335F9E"/>
    <w:rsid w:val="00342BC1"/>
    <w:rsid w:val="00342F5C"/>
    <w:rsid w:val="003448C3"/>
    <w:rsid w:val="00344CC3"/>
    <w:rsid w:val="0035282F"/>
    <w:rsid w:val="00353DBC"/>
    <w:rsid w:val="0035473C"/>
    <w:rsid w:val="00355FB7"/>
    <w:rsid w:val="00356F8A"/>
    <w:rsid w:val="00357152"/>
    <w:rsid w:val="0036027B"/>
    <w:rsid w:val="00363BF5"/>
    <w:rsid w:val="00364BA4"/>
    <w:rsid w:val="003703E4"/>
    <w:rsid w:val="00370AF4"/>
    <w:rsid w:val="00372363"/>
    <w:rsid w:val="0037609B"/>
    <w:rsid w:val="00380309"/>
    <w:rsid w:val="00380B48"/>
    <w:rsid w:val="00380B88"/>
    <w:rsid w:val="00385C82"/>
    <w:rsid w:val="003869B4"/>
    <w:rsid w:val="0038743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229D"/>
    <w:rsid w:val="003E39E2"/>
    <w:rsid w:val="003F1317"/>
    <w:rsid w:val="003F5F89"/>
    <w:rsid w:val="003F7A2E"/>
    <w:rsid w:val="00401587"/>
    <w:rsid w:val="00401DB1"/>
    <w:rsid w:val="00402B0C"/>
    <w:rsid w:val="00402E56"/>
    <w:rsid w:val="00403298"/>
    <w:rsid w:val="00403E6E"/>
    <w:rsid w:val="00405071"/>
    <w:rsid w:val="0040648F"/>
    <w:rsid w:val="00406E04"/>
    <w:rsid w:val="004107E3"/>
    <w:rsid w:val="004109AB"/>
    <w:rsid w:val="00417A5F"/>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1946"/>
    <w:rsid w:val="004842CF"/>
    <w:rsid w:val="00486B42"/>
    <w:rsid w:val="0049019E"/>
    <w:rsid w:val="004902BB"/>
    <w:rsid w:val="00490477"/>
    <w:rsid w:val="004962FA"/>
    <w:rsid w:val="00497799"/>
    <w:rsid w:val="004A1299"/>
    <w:rsid w:val="004A1BF4"/>
    <w:rsid w:val="004A2552"/>
    <w:rsid w:val="004A4292"/>
    <w:rsid w:val="004B2C97"/>
    <w:rsid w:val="004B38D8"/>
    <w:rsid w:val="004B4DB0"/>
    <w:rsid w:val="004C12C2"/>
    <w:rsid w:val="004C2079"/>
    <w:rsid w:val="004C2629"/>
    <w:rsid w:val="004C3B4A"/>
    <w:rsid w:val="004C54EF"/>
    <w:rsid w:val="004C673E"/>
    <w:rsid w:val="004C6C88"/>
    <w:rsid w:val="004D09D0"/>
    <w:rsid w:val="004D3B90"/>
    <w:rsid w:val="004D5154"/>
    <w:rsid w:val="004E0D53"/>
    <w:rsid w:val="004E0D8D"/>
    <w:rsid w:val="004E753D"/>
    <w:rsid w:val="004F1155"/>
    <w:rsid w:val="004F6269"/>
    <w:rsid w:val="004F6A50"/>
    <w:rsid w:val="0050385C"/>
    <w:rsid w:val="00505961"/>
    <w:rsid w:val="00510E16"/>
    <w:rsid w:val="005128E7"/>
    <w:rsid w:val="005149D1"/>
    <w:rsid w:val="00515E59"/>
    <w:rsid w:val="00517416"/>
    <w:rsid w:val="00520C23"/>
    <w:rsid w:val="00521E31"/>
    <w:rsid w:val="005239E8"/>
    <w:rsid w:val="00526762"/>
    <w:rsid w:val="00526A97"/>
    <w:rsid w:val="00526F31"/>
    <w:rsid w:val="00527221"/>
    <w:rsid w:val="0053023C"/>
    <w:rsid w:val="005322BD"/>
    <w:rsid w:val="00534865"/>
    <w:rsid w:val="00534A2D"/>
    <w:rsid w:val="00534B6A"/>
    <w:rsid w:val="0053675A"/>
    <w:rsid w:val="00537C63"/>
    <w:rsid w:val="0054571C"/>
    <w:rsid w:val="00546043"/>
    <w:rsid w:val="00547155"/>
    <w:rsid w:val="00551F8D"/>
    <w:rsid w:val="00553D55"/>
    <w:rsid w:val="00554C26"/>
    <w:rsid w:val="00560393"/>
    <w:rsid w:val="00563C73"/>
    <w:rsid w:val="00564174"/>
    <w:rsid w:val="00564A28"/>
    <w:rsid w:val="00576584"/>
    <w:rsid w:val="00577AFC"/>
    <w:rsid w:val="00582E70"/>
    <w:rsid w:val="00584CF4"/>
    <w:rsid w:val="00584E8E"/>
    <w:rsid w:val="005869FD"/>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54D"/>
    <w:rsid w:val="00621DD9"/>
    <w:rsid w:val="0062226D"/>
    <w:rsid w:val="00624AC9"/>
    <w:rsid w:val="00624B04"/>
    <w:rsid w:val="00626EDD"/>
    <w:rsid w:val="00627B3A"/>
    <w:rsid w:val="00630590"/>
    <w:rsid w:val="00630A4B"/>
    <w:rsid w:val="00631B66"/>
    <w:rsid w:val="00637907"/>
    <w:rsid w:val="0064219A"/>
    <w:rsid w:val="006446BA"/>
    <w:rsid w:val="0064620C"/>
    <w:rsid w:val="00647791"/>
    <w:rsid w:val="00647C6C"/>
    <w:rsid w:val="00647DBC"/>
    <w:rsid w:val="00651173"/>
    <w:rsid w:val="00652292"/>
    <w:rsid w:val="006575CF"/>
    <w:rsid w:val="00657935"/>
    <w:rsid w:val="00663761"/>
    <w:rsid w:val="00664866"/>
    <w:rsid w:val="006669A3"/>
    <w:rsid w:val="0067434F"/>
    <w:rsid w:val="00680F42"/>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3E02"/>
    <w:rsid w:val="006D49C1"/>
    <w:rsid w:val="006E345D"/>
    <w:rsid w:val="006F10F4"/>
    <w:rsid w:val="006F60D4"/>
    <w:rsid w:val="006F6367"/>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5F16"/>
    <w:rsid w:val="00766B61"/>
    <w:rsid w:val="00766FC0"/>
    <w:rsid w:val="00772E21"/>
    <w:rsid w:val="00772F01"/>
    <w:rsid w:val="00773623"/>
    <w:rsid w:val="0077474E"/>
    <w:rsid w:val="00782647"/>
    <w:rsid w:val="00785663"/>
    <w:rsid w:val="00790F20"/>
    <w:rsid w:val="00793010"/>
    <w:rsid w:val="00796997"/>
    <w:rsid w:val="007A074D"/>
    <w:rsid w:val="007A1819"/>
    <w:rsid w:val="007A2CF3"/>
    <w:rsid w:val="007A375B"/>
    <w:rsid w:val="007A62D3"/>
    <w:rsid w:val="007A73B4"/>
    <w:rsid w:val="007B3947"/>
    <w:rsid w:val="007B74E8"/>
    <w:rsid w:val="007C19DC"/>
    <w:rsid w:val="007C43A8"/>
    <w:rsid w:val="007D21A4"/>
    <w:rsid w:val="007D3277"/>
    <w:rsid w:val="007D7B0E"/>
    <w:rsid w:val="007E150D"/>
    <w:rsid w:val="007E3B90"/>
    <w:rsid w:val="007E5269"/>
    <w:rsid w:val="007E606E"/>
    <w:rsid w:val="007E76DE"/>
    <w:rsid w:val="007F32C1"/>
    <w:rsid w:val="007F50EB"/>
    <w:rsid w:val="007F654A"/>
    <w:rsid w:val="007F6BCD"/>
    <w:rsid w:val="007F75C8"/>
    <w:rsid w:val="00800020"/>
    <w:rsid w:val="00800EFA"/>
    <w:rsid w:val="00802A6F"/>
    <w:rsid w:val="00803635"/>
    <w:rsid w:val="00803C13"/>
    <w:rsid w:val="00807AF0"/>
    <w:rsid w:val="00810779"/>
    <w:rsid w:val="0081370E"/>
    <w:rsid w:val="00813A66"/>
    <w:rsid w:val="00815296"/>
    <w:rsid w:val="00817CD1"/>
    <w:rsid w:val="00820BDF"/>
    <w:rsid w:val="00822D03"/>
    <w:rsid w:val="00822D85"/>
    <w:rsid w:val="00823191"/>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0B84"/>
    <w:rsid w:val="00894496"/>
    <w:rsid w:val="00894CF9"/>
    <w:rsid w:val="008A0134"/>
    <w:rsid w:val="008A2D93"/>
    <w:rsid w:val="008A7C2B"/>
    <w:rsid w:val="008A7CA4"/>
    <w:rsid w:val="008B0A5D"/>
    <w:rsid w:val="008B291D"/>
    <w:rsid w:val="008B35FD"/>
    <w:rsid w:val="008B3F46"/>
    <w:rsid w:val="008B4EE5"/>
    <w:rsid w:val="008B6137"/>
    <w:rsid w:val="008C019A"/>
    <w:rsid w:val="008C15DA"/>
    <w:rsid w:val="008C7000"/>
    <w:rsid w:val="008C7499"/>
    <w:rsid w:val="008D0A24"/>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771B0"/>
    <w:rsid w:val="00980AFD"/>
    <w:rsid w:val="00981469"/>
    <w:rsid w:val="00986998"/>
    <w:rsid w:val="009910B9"/>
    <w:rsid w:val="009915BA"/>
    <w:rsid w:val="00991E6C"/>
    <w:rsid w:val="00996901"/>
    <w:rsid w:val="009A168B"/>
    <w:rsid w:val="009A28B5"/>
    <w:rsid w:val="009A28D7"/>
    <w:rsid w:val="009A57AE"/>
    <w:rsid w:val="009A6D2A"/>
    <w:rsid w:val="009B1E02"/>
    <w:rsid w:val="009B3227"/>
    <w:rsid w:val="009B34FA"/>
    <w:rsid w:val="009B558D"/>
    <w:rsid w:val="009B60EC"/>
    <w:rsid w:val="009B6A87"/>
    <w:rsid w:val="009B7006"/>
    <w:rsid w:val="009D2DAB"/>
    <w:rsid w:val="009D331B"/>
    <w:rsid w:val="009D4E39"/>
    <w:rsid w:val="009D5453"/>
    <w:rsid w:val="009D655A"/>
    <w:rsid w:val="009D67C7"/>
    <w:rsid w:val="009E0E02"/>
    <w:rsid w:val="009F0210"/>
    <w:rsid w:val="009F0F18"/>
    <w:rsid w:val="009F11A5"/>
    <w:rsid w:val="009F226E"/>
    <w:rsid w:val="009F698D"/>
    <w:rsid w:val="00A0632F"/>
    <w:rsid w:val="00A10F55"/>
    <w:rsid w:val="00A11177"/>
    <w:rsid w:val="00A11F41"/>
    <w:rsid w:val="00A13CBA"/>
    <w:rsid w:val="00A2057D"/>
    <w:rsid w:val="00A20AF8"/>
    <w:rsid w:val="00A21BBB"/>
    <w:rsid w:val="00A3218B"/>
    <w:rsid w:val="00A33CA8"/>
    <w:rsid w:val="00A35168"/>
    <w:rsid w:val="00A41EC4"/>
    <w:rsid w:val="00A50DDB"/>
    <w:rsid w:val="00A53E31"/>
    <w:rsid w:val="00A54D88"/>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3C88"/>
    <w:rsid w:val="00AA6925"/>
    <w:rsid w:val="00AA7E8C"/>
    <w:rsid w:val="00AB0327"/>
    <w:rsid w:val="00AB4734"/>
    <w:rsid w:val="00AB5172"/>
    <w:rsid w:val="00AB5491"/>
    <w:rsid w:val="00AB7422"/>
    <w:rsid w:val="00AC0E2C"/>
    <w:rsid w:val="00AC1255"/>
    <w:rsid w:val="00AC231C"/>
    <w:rsid w:val="00AC40E3"/>
    <w:rsid w:val="00AC7A54"/>
    <w:rsid w:val="00AD1015"/>
    <w:rsid w:val="00AD1648"/>
    <w:rsid w:val="00AE0D74"/>
    <w:rsid w:val="00AE3EAB"/>
    <w:rsid w:val="00AE6114"/>
    <w:rsid w:val="00AF1386"/>
    <w:rsid w:val="00AF3668"/>
    <w:rsid w:val="00AF4820"/>
    <w:rsid w:val="00B00CC5"/>
    <w:rsid w:val="00B04148"/>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3858"/>
    <w:rsid w:val="00B54B9A"/>
    <w:rsid w:val="00B550BE"/>
    <w:rsid w:val="00B5736C"/>
    <w:rsid w:val="00B57EAE"/>
    <w:rsid w:val="00B6324E"/>
    <w:rsid w:val="00B652B8"/>
    <w:rsid w:val="00B7026E"/>
    <w:rsid w:val="00B704E0"/>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5893"/>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E7FE1"/>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6697E"/>
    <w:rsid w:val="00C712FA"/>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019F"/>
    <w:rsid w:val="00CF09DC"/>
    <w:rsid w:val="00CF10C1"/>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7D2"/>
    <w:rsid w:val="00D4099B"/>
    <w:rsid w:val="00D4186E"/>
    <w:rsid w:val="00D418F4"/>
    <w:rsid w:val="00D51B84"/>
    <w:rsid w:val="00D55F0E"/>
    <w:rsid w:val="00D56136"/>
    <w:rsid w:val="00D613CD"/>
    <w:rsid w:val="00D61590"/>
    <w:rsid w:val="00D632E4"/>
    <w:rsid w:val="00D65A08"/>
    <w:rsid w:val="00D717EC"/>
    <w:rsid w:val="00D71C0D"/>
    <w:rsid w:val="00D7354C"/>
    <w:rsid w:val="00D745F9"/>
    <w:rsid w:val="00D7492E"/>
    <w:rsid w:val="00D75C58"/>
    <w:rsid w:val="00D76B7F"/>
    <w:rsid w:val="00D802E8"/>
    <w:rsid w:val="00D8073D"/>
    <w:rsid w:val="00D8661B"/>
    <w:rsid w:val="00D873FC"/>
    <w:rsid w:val="00D902C5"/>
    <w:rsid w:val="00D9103F"/>
    <w:rsid w:val="00D923E4"/>
    <w:rsid w:val="00D93C6C"/>
    <w:rsid w:val="00D9433A"/>
    <w:rsid w:val="00DA2BCB"/>
    <w:rsid w:val="00DA377D"/>
    <w:rsid w:val="00DA5B31"/>
    <w:rsid w:val="00DA7617"/>
    <w:rsid w:val="00DB4315"/>
    <w:rsid w:val="00DB6242"/>
    <w:rsid w:val="00DC0023"/>
    <w:rsid w:val="00DC1884"/>
    <w:rsid w:val="00DC22F7"/>
    <w:rsid w:val="00DC5CC6"/>
    <w:rsid w:val="00DC5E1F"/>
    <w:rsid w:val="00DC5ED5"/>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3BB9"/>
    <w:rsid w:val="00E542E1"/>
    <w:rsid w:val="00E55C96"/>
    <w:rsid w:val="00E562F6"/>
    <w:rsid w:val="00E61B4F"/>
    <w:rsid w:val="00E651A3"/>
    <w:rsid w:val="00E65EA6"/>
    <w:rsid w:val="00E66148"/>
    <w:rsid w:val="00E7753A"/>
    <w:rsid w:val="00E8231D"/>
    <w:rsid w:val="00E94C7E"/>
    <w:rsid w:val="00E960E8"/>
    <w:rsid w:val="00EA0005"/>
    <w:rsid w:val="00EA0763"/>
    <w:rsid w:val="00EA19AB"/>
    <w:rsid w:val="00EA255A"/>
    <w:rsid w:val="00EA316E"/>
    <w:rsid w:val="00EA7EE5"/>
    <w:rsid w:val="00EB0012"/>
    <w:rsid w:val="00EB219C"/>
    <w:rsid w:val="00EB2272"/>
    <w:rsid w:val="00EB240E"/>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121"/>
    <w:rsid w:val="00F11AAE"/>
    <w:rsid w:val="00F1496D"/>
    <w:rsid w:val="00F22BBA"/>
    <w:rsid w:val="00F27970"/>
    <w:rsid w:val="00F30591"/>
    <w:rsid w:val="00F307FD"/>
    <w:rsid w:val="00F317A6"/>
    <w:rsid w:val="00F32BEB"/>
    <w:rsid w:val="00F35347"/>
    <w:rsid w:val="00F35D14"/>
    <w:rsid w:val="00F35EC4"/>
    <w:rsid w:val="00F431CA"/>
    <w:rsid w:val="00F4337A"/>
    <w:rsid w:val="00F50093"/>
    <w:rsid w:val="00F521AC"/>
    <w:rsid w:val="00F54EBB"/>
    <w:rsid w:val="00F556AF"/>
    <w:rsid w:val="00F56A7F"/>
    <w:rsid w:val="00F573BE"/>
    <w:rsid w:val="00F57799"/>
    <w:rsid w:val="00F634CE"/>
    <w:rsid w:val="00F643B9"/>
    <w:rsid w:val="00F665A5"/>
    <w:rsid w:val="00F6692D"/>
    <w:rsid w:val="00F672ED"/>
    <w:rsid w:val="00F70DF4"/>
    <w:rsid w:val="00F713EE"/>
    <w:rsid w:val="00F7263E"/>
    <w:rsid w:val="00F74971"/>
    <w:rsid w:val="00F758A8"/>
    <w:rsid w:val="00F75991"/>
    <w:rsid w:val="00F767A7"/>
    <w:rsid w:val="00F77F56"/>
    <w:rsid w:val="00F8074F"/>
    <w:rsid w:val="00F86B42"/>
    <w:rsid w:val="00F90BBC"/>
    <w:rsid w:val="00F9151B"/>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A7964"/>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ydp4e201f83msonormal">
    <w:name w:val="ydp4e201f83msonormal"/>
    <w:basedOn w:val="Normal"/>
    <w:rsid w:val="0038030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91249875">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11125656">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11</cp:revision>
  <cp:lastPrinted>2023-11-09T16:36:00Z</cp:lastPrinted>
  <dcterms:created xsi:type="dcterms:W3CDTF">2023-11-09T18:03:00Z</dcterms:created>
  <dcterms:modified xsi:type="dcterms:W3CDTF">2023-11-14T16:56:00Z</dcterms:modified>
</cp:coreProperties>
</file>